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A6B2E"/>
          <w:sz w:val="18"/>
          <w:szCs w:val="18"/>
        </w:rPr>
        <w:t xml:space="preserve">THE HUSTLER  |  STRATEGIC PLAN</w:t>
      </w:r>
    </w:p>
    <w:p>
      <w:pPr>
        <w:spacing w:after="80"/>
        <w:jc w:val="center"/>
      </w:pPr>
      <w:r>
        <w:rPr>
          <w:b/>
          <w:bCs/>
          <w:sz w:val="44"/>
          <w:szCs w:val="44"/>
        </w:rPr>
        <w:t xml:space="preserve">Swedish Cigar Aggregator Opportunity</w:t>
      </w:r>
    </w:p>
    <w:p>
      <w:pPr>
        <w:spacing w:after="60"/>
        <w:jc w:val="center"/>
      </w:pPr>
      <w:r>
        <w:rPr>
          <w:i/>
          <w:iCs/>
          <w:color w:val="555555"/>
          <w:sz w:val="24"/>
          <w:szCs w:val="24"/>
        </w:rPr>
        <w:t xml:space="preserve">Business model assessment, legal landscape, and recommended path to revenue</w:t>
      </w:r>
    </w:p>
    <w:p>
      <w:pPr>
        <w:spacing w:after="360"/>
        <w:jc w:val="center"/>
      </w:pPr>
      <w:r>
        <w:rPr>
          <w:color w:val="777777"/>
          <w:sz w:val="20"/>
          <w:szCs w:val="20"/>
        </w:rPr>
        <w:t xml:space="preserve">Prepared for Cris  |  21 May 2026</w:t>
      </w:r>
    </w:p>
    <w:p>
      <w:pPr>
        <w:pStyle w:val="Heading1"/>
        <w:spacing w:after="180" w:before="360"/>
      </w:pPr>
      <w:r>
        <w:rPr>
          <w:b/>
          <w:bCs/>
        </w:rPr>
        <w:t xml:space="preserve">1. Executive summary</w:t>
      </w:r>
    </w:p>
    <w:p>
      <w:pPr>
        <w:spacing w:after="120"/>
      </w:pPr>
      <w:r>
        <w:t xml:space="preserve">You proposed a Swedish cigar price aggregator: a site that scrapes the major Swedish online retailers, shows the customer the best price on any cigar, takes the order, and then places it with the licensed seller. The instinct is good — Swedish cigar pricing is opaque, the leading retailer (Puros.se) already runs a public price-match guarantee, and most buyers compare two or three sites manually before purchasing. There is real margin sitting in the gap between what customers pay and what they could pay.</w:t>
      </w:r>
    </w:p>
    <w:p>
      <w:pPr>
        <w:spacing w:after="120"/>
      </w:pPr>
      <w:r>
        <w:t xml:space="preserve">However, the model as originally described is not legal in Sweden in its pure form. The Tobacco Act (SFS 2018:2088) prohibits virtually all marketing of tobacco products, including indirect marketing and “other marketing” via internet communications. A consumer-facing comparison site that promotes tobacco purchases, even by linking to licensed retailers, almost certainly falls inside that prohibition. The Consumer Ombudsman has already sued e-cigarette vendors for less, and the kommun-level supervision regime makes enforcement straightforward.</w:t>
      </w:r>
    </w:p>
    <w:p>
      <w:pPr>
        <w:spacing w:after="120"/>
      </w:pPr>
      <w:r>
        <w:t xml:space="preserve">The good news: the underlying insight — that price intelligence is your edge — still works. It just has to live on a different business model. Three paths are viable; one is clearly best for a hustler operator with limited capital.</w:t>
      </w:r>
    </w:p>
    <w:p>
      <w:pPr>
        <w:spacing w:after="120"/>
      </w:pPr>
      <w:r>
        <w:rPr>
          <w:b/>
          <w:bCs/>
        </w:rPr>
        <w:t xml:space="preserve">Recommendation: </w:t>
      </w:r>
      <w:r>
        <w:t xml:space="preserve">Apply for a Swedish online tobacco retail permit (~10,000 SEK, 6–8 weeks), launch a single licensed webshop, and use the scraping/price-intelligence engine </w:t>
      </w:r>
      <w:r>
        <w:rPr>
          <w:i/>
          <w:iCs/>
        </w:rPr>
        <w:t xml:space="preserve">internally </w:t>
      </w:r>
      <w:r>
        <w:t xml:space="preserve">as a sourcing and pricing weapon. You sell the cigars; the customer never sees the comparison. This converts a legally fragile consumer feature into a defensible operational moat.</w:t>
      </w:r>
    </w:p>
    <w:p>
      <w:pPr>
        <w:pStyle w:val="Heading1"/>
        <w:spacing w:after="180" w:before="360"/>
      </w:pPr>
      <w:r>
        <w:rPr>
          <w:b/>
          <w:bCs/>
        </w:rPr>
        <w:t xml:space="preserve">2. The original idea, restated cleanly</w:t>
      </w:r>
    </w:p>
    <w:p>
      <w:pPr>
        <w:spacing w:after="120"/>
      </w:pPr>
      <w:r>
        <w:t xml:space="preserve">As described, the business would:</w:t>
      </w:r>
    </w:p>
    <w:p>
      <w:pPr>
        <w:pStyle w:val="ListParagraph"/>
        <w:numPr>
          <w:ilvl w:val="0"/>
          <w:numId w:val="2"/>
        </w:numPr>
        <w:spacing w:after="80"/>
      </w:pPr>
      <w:r>
        <w:t xml:space="preserve">Scrape every Swedish cigar e-tailer (Puros, Brobergs, Kind Cigars, Cigarrspecialisten, etc.) for price and stock.</w:t>
      </w:r>
    </w:p>
    <w:p>
      <w:pPr>
        <w:pStyle w:val="ListParagraph"/>
        <w:numPr>
          <w:ilvl w:val="0"/>
          <w:numId w:val="2"/>
        </w:numPr>
        <w:spacing w:after="80"/>
      </w:pPr>
      <w:r>
        <w:t xml:space="preserve">Present customers a single search interface showing the cheapest available source for any given cigar.</w:t>
      </w:r>
    </w:p>
    <w:p>
      <w:pPr>
        <w:pStyle w:val="ListParagraph"/>
        <w:numPr>
          <w:ilvl w:val="0"/>
          <w:numId w:val="2"/>
        </w:numPr>
        <w:spacing w:after="80"/>
      </w:pPr>
      <w:r>
        <w:t xml:space="preserve">Take the customer’s order and payment.</w:t>
      </w:r>
    </w:p>
    <w:p>
      <w:pPr>
        <w:pStyle w:val="ListParagraph"/>
        <w:numPr>
          <w:ilvl w:val="0"/>
          <w:numId w:val="2"/>
        </w:numPr>
        <w:spacing w:after="80"/>
      </w:pPr>
      <w:r>
        <w:t xml:space="preserve">Place a back-to-back order with the licensed retailer that has the best price, who ships to the customer (or to you, then on).</w:t>
      </w:r>
    </w:p>
    <w:p>
      <w:pPr>
        <w:spacing w:after="120"/>
      </w:pPr>
      <w:r>
        <w:t xml:space="preserve">This is a classic price-comparison / concierge model. It works for hotels, flights, electronics, and groceries. It does not work for tobacco in Sweden — see section 3.</w:t>
      </w:r>
    </w:p>
    <w:p>
      <w:pPr>
        <w:pStyle w:val="Heading1"/>
        <w:spacing w:after="180" w:before="360"/>
      </w:pPr>
      <w:r>
        <w:rPr>
          <w:b/>
          <w:bCs/>
        </w:rPr>
        <w:t xml:space="preserve">3. Legal landscape — the hard truths</w:t>
      </w:r>
    </w:p>
    <w:p>
      <w:pPr>
        <w:pStyle w:val="Heading2"/>
        <w:spacing w:after="140" w:before="280"/>
      </w:pPr>
      <w:r>
        <w:rPr>
          <w:b/>
          <w:bCs/>
        </w:rPr>
        <w:t xml:space="preserve">3.1 You need a permit to sell tobacco online</w:t>
      </w:r>
    </w:p>
    <w:p>
      <w:pPr>
        <w:spacing w:after="120"/>
      </w:pPr>
      <w:r>
        <w:t xml:space="preserve">The Public Health Agency (Folkhälsomyndigheten) and every Swedish kommun treat a webshop as a “sales point” in its own right. If you operate a website that sells tobacco to Swedish consumers, you must hold a tobacco retail permit (tillstånd för tobaksförsäljning) from the municipality where your company is registered. A physical store permit does not cover the website — they are two separate permits.</w:t>
      </w:r>
    </w:p>
    <w:p>
      <w:pPr>
        <w:pStyle w:val="Heading3"/>
        <w:spacing w:after="100" w:before="200"/>
      </w:pPr>
      <w:r>
        <w:rPr>
          <w:b/>
          <w:bCs/>
        </w:rPr>
        <w:t xml:space="preserve">Concrete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6"/>
      </w:tblGrid>
      <w:tr>
        <w:trPr>
          <w:tblHeader/>
        </w:trPr>
        <w:tc>
          <w:tcPr>
            <w:tcW w:type="dxa" w:w="3400"/>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Item</w:t>
            </w:r>
          </w:p>
        </w:tc>
        <w:tc>
          <w:tcPr>
            <w:tcW w:type="dxa" w:w="2400"/>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Cost / time</w:t>
            </w:r>
          </w:p>
        </w:tc>
        <w:tc>
          <w:tcPr>
            <w:tcW w:type="dxa" w:w="3226"/>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Source</w:t>
            </w:r>
          </w:p>
        </w:tc>
      </w:tr>
      <w:tr>
        <w:tc>
          <w:tcPr>
            <w:tcW w:type="dxa" w:w="34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Application fee (Stockholm)</w:t>
            </w:r>
          </w:p>
        </w:tc>
        <w:tc>
          <w:tcPr>
            <w:tcW w:type="dxa" w:w="24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9,970 SEK</w:t>
            </w:r>
          </w:p>
        </w:tc>
        <w:tc>
          <w:tcPr>
            <w:tcW w:type="dxa" w:w="32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Stockholms stad</w:t>
            </w:r>
          </w:p>
        </w:tc>
      </w:tr>
      <w:tr>
        <w:tc>
          <w:tcPr>
            <w:tcW w:type="dxa" w:w="34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Application fee (Gothenburg)</w:t>
            </w:r>
          </w:p>
        </w:tc>
        <w:tc>
          <w:tcPr>
            <w:tcW w:type="dxa" w:w="24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11,080 SEK</w:t>
            </w:r>
          </w:p>
        </w:tc>
        <w:tc>
          <w:tcPr>
            <w:tcW w:type="dxa" w:w="32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Göteborgs Stad</w:t>
            </w:r>
          </w:p>
        </w:tc>
      </w:tr>
      <w:tr>
        <w:tc>
          <w:tcPr>
            <w:tcW w:type="dxa" w:w="34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Annual supervision fee (typical)</w:t>
            </w:r>
          </w:p>
        </w:tc>
        <w:tc>
          <w:tcPr>
            <w:tcW w:type="dxa" w:w="24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~7,960 SEK / yr</w:t>
            </w:r>
          </w:p>
        </w:tc>
        <w:tc>
          <w:tcPr>
            <w:tcW w:type="dxa" w:w="32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Göteborgs Stad 2026</w:t>
            </w:r>
          </w:p>
        </w:tc>
      </w:tr>
      <w:tr>
        <w:tc>
          <w:tcPr>
            <w:tcW w:type="dxa" w:w="34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Processing time</w:t>
            </w:r>
          </w:p>
        </w:tc>
        <w:tc>
          <w:tcPr>
            <w:tcW w:type="dxa" w:w="24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6–8 weeks (up to 4 mo)</w:t>
            </w:r>
          </w:p>
        </w:tc>
        <w:tc>
          <w:tcPr>
            <w:tcW w:type="dxa" w:w="32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Stockholms stad guidelines</w:t>
            </w:r>
          </w:p>
        </w:tc>
      </w:tr>
      <w:tr>
        <w:tc>
          <w:tcPr>
            <w:tcW w:type="dxa" w:w="34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Tobacco tax on cigars 2026</w:t>
            </w:r>
          </w:p>
        </w:tc>
        <w:tc>
          <w:tcPr>
            <w:tcW w:type="dxa" w:w="24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1.83 SEK / piece</w:t>
            </w:r>
          </w:p>
        </w:tc>
        <w:tc>
          <w:tcPr>
            <w:tcW w:type="dxa" w:w="32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Förordning 2025:885</w:t>
            </w:r>
          </w:p>
        </w:tc>
      </w:tr>
      <w:tr>
        <w:tc>
          <w:tcPr>
            <w:tcW w:type="dxa" w:w="34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VAT</w:t>
            </w:r>
          </w:p>
        </w:tc>
        <w:tc>
          <w:tcPr>
            <w:tcW w:type="dxa" w:w="24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25%</w:t>
            </w:r>
          </w:p>
        </w:tc>
        <w:tc>
          <w:tcPr>
            <w:tcW w:type="dxa" w:w="32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Skatteverket</w:t>
            </w:r>
          </w:p>
        </w:tc>
      </w:tr>
      <w:tr>
        <w:tc>
          <w:tcPr>
            <w:tcW w:type="dxa" w:w="34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Age verification at delivery</w:t>
            </w:r>
          </w:p>
        </w:tc>
        <w:tc>
          <w:tcPr>
            <w:tcW w:type="dxa" w:w="24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Mandatory (18+)</w:t>
            </w:r>
          </w:p>
        </w:tc>
        <w:tc>
          <w:tcPr>
            <w:tcW w:type="dxa" w:w="32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Tobakslagen 2018:2088</w:t>
            </w:r>
          </w:p>
        </w:tc>
      </w:tr>
    </w:tbl>
    <w:p>
      <w:pPr>
        <w:spacing w:after="120"/>
      </w:pPr>
      <w:r>
        <w:t xml:space="preserve"/>
      </w:r>
    </w:p>
    <w:p>
      <w:pPr>
        <w:pStyle w:val="Heading2"/>
        <w:spacing w:after="140" w:before="280"/>
      </w:pPr>
      <w:r>
        <w:rPr>
          <w:b/>
          <w:bCs/>
        </w:rPr>
        <w:t xml:space="preserve">3.2 Marketing of tobacco is almost entirely banned</w:t>
      </w:r>
    </w:p>
    <w:p>
      <w:pPr>
        <w:spacing w:after="120"/>
      </w:pPr>
      <w:r>
        <w:t xml:space="preserve">This is the part that kills the pure comparison-site idea. The Tobacco Act prohibits commercial advertising of tobacco products in publications, broadcast media, and “other marketing,” which Swedish enforcement reads to include internet communications. Indirect marketing — using a brand or service to promote tobacco — is also prohibited.</w:t>
      </w:r>
    </w:p>
    <w:p>
      <w:pPr>
        <w:spacing w:after="120"/>
      </w:pPr>
      <w:r>
        <w:t xml:space="preserve">The only carve-out is “neutral information” at the point of sale: a product list and a price list, presented without persuasive or promotional intent, on the seller’s own sales channel. A third-party site that aggregates retailer prices is not a point of sale for those retailers, so the carve-out does not protect it. Tobaksfakta and the Consumer Ombudsman have litigated similar grey-area cases (e.g., e-cigarette vendors fined for online promotion).</w:t>
      </w:r>
    </w:p>
    <w:p>
      <w:pPr>
        <w:spacing w:after="120"/>
      </w:pPr>
      <w:r>
        <w:rPr>
          <w:b/>
          <w:bCs/>
        </w:rPr>
        <w:t xml:space="preserve">Implication: </w:t>
      </w:r>
      <w:r>
        <w:t xml:space="preserve">a consumer-facing price-comparison or affiliate site for tobacco is legally fragile. Even a “neutral information” editorial framing is risky once it routes purchases. You would be one complaint away from a Konsumentverket investigation.</w:t>
      </w:r>
    </w:p>
    <w:p>
      <w:pPr>
        <w:pStyle w:val="Heading2"/>
        <w:spacing w:after="140" w:before="280"/>
      </w:pPr>
      <w:r>
        <w:rPr>
          <w:b/>
          <w:bCs/>
        </w:rPr>
        <w:t xml:space="preserve">3.3 Distance sales and age verification</w:t>
      </w:r>
    </w:p>
    <w:p>
      <w:pPr>
        <w:spacing w:after="120"/>
      </w:pPr>
      <w:r>
        <w:t xml:space="preserve">Online tobacco sales are legal but require a documented egenkontrollprogram (self-monitoring plan) covering age verification at the moment of delivery. Case law treats this seriously — it is not enough to tick a box at checkout. In practice that means using a carrier with ID-on-delivery (PostNord identifierad utlämning, Budbee with ID-check, or your own driver), and logging every delivery.</w:t>
      </w:r>
    </w:p>
    <w:p>
      <w:pPr>
        <w:spacing w:after="120"/>
      </w:pPr>
      <w:r>
        <w:t xml:space="preserve">Foreign sellers shipping cross-border into Sweden must register with Folkhälsomyndigheten before starting. They also owe Swedish tobacco tax — customers ordering from abroad can have shipments seized at customs if tax hasn’t been pre-paid (Tullverket).</w:t>
      </w:r>
    </w:p>
    <w:p>
      <w:pPr>
        <w:pStyle w:val="Heading1"/>
        <w:spacing w:after="180" w:before="360"/>
      </w:pPr>
      <w:r>
        <w:rPr>
          <w:b/>
          <w:bCs/>
        </w:rPr>
        <w:t xml:space="preserve">4. The Swedish online cigar market</w:t>
      </w:r>
    </w:p>
    <w:p>
      <w:pPr>
        <w:spacing w:after="120"/>
      </w:pPr>
      <w:r>
        <w:t xml:space="preserve">Sweden has a small but premium cigar market dominated by a handful of online retailers. The leader, Puros.se, openly markets itself as Nordens största cigarrbutik (Northern Europe’s largest) and runs a 10-day price-match guarantee — which tells you two things: pricing is competitive, and Puros is willing to defend share on price.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Retailer</w:t>
            </w:r>
          </w:p>
        </w:tc>
        <w:tc>
          <w:tcPr>
            <w:tcW w:type="dxa" w:w="2200"/>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Position</w:t>
            </w:r>
          </w:p>
        </w:tc>
        <w:tc>
          <w:tcPr>
            <w:tcW w:type="dxa" w:w="2200"/>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Key signal</w:t>
            </w:r>
          </w:p>
        </w:tc>
        <w:tc>
          <w:tcPr>
            <w:tcW w:type="dxa" w:w="2426"/>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What it means for you</w:t>
            </w:r>
          </w:p>
        </w:tc>
      </w:tr>
      <w:tr>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Puros.se</w:t>
            </w:r>
          </w:p>
        </w:tc>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Market leader; largest assortment</w:t>
            </w:r>
          </w:p>
        </w:tc>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Public price guarantee, free shipping &gt;999 SEK, 24h dispatch</w:t>
            </w:r>
          </w:p>
        </w:tc>
        <w:tc>
          <w:tcPr>
            <w:tcW w:type="dxa" w:w="24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Reference price for every SKU. The competitor you must beat.</w:t>
            </w:r>
          </w:p>
        </w:tc>
      </w:tr>
      <w:tr>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Brobergs.se</w:t>
            </w:r>
          </w:p>
        </w:tc>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Heritage brand (since 1881)</w:t>
            </w:r>
          </w:p>
        </w:tc>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Stores in Stockholm, Gothenburg, Malmö + online</w:t>
            </w:r>
          </w:p>
        </w:tc>
        <w:tc>
          <w:tcPr>
            <w:tcW w:type="dxa" w:w="24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Wins on trust and tradition, not price.</w:t>
            </w:r>
          </w:p>
        </w:tc>
      </w:tr>
      <w:tr>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KindCigars.se</w:t>
            </w:r>
          </w:p>
        </w:tc>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Subscription / curated boxes</w:t>
            </w:r>
          </w:p>
        </w:tc>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Tiered membership (Bronze / Silver / Gold)</w:t>
            </w:r>
          </w:p>
        </w:tc>
        <w:tc>
          <w:tcPr>
            <w:tcW w:type="dxa" w:w="24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Different model. Proves there is appetite for new formats.</w:t>
            </w:r>
          </w:p>
        </w:tc>
      </w:tr>
      <w:tr>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Cigarrspecialisten.se</w:t>
            </w:r>
          </w:p>
        </w:tc>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Entry-level / volume</w:t>
            </w:r>
          </w:p>
        </w:tc>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Positions on “billiga cigarrer online”</w:t>
            </w:r>
          </w:p>
        </w:tc>
        <w:tc>
          <w:tcPr>
            <w:tcW w:type="dxa" w:w="24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Already competes on price — useful pricing benchmark.</w:t>
            </w:r>
          </w:p>
        </w:tc>
      </w:tr>
    </w:tbl>
    <w:p>
      <w:pPr>
        <w:spacing w:after="120"/>
      </w:pPr>
      <w:r>
        <w:t xml:space="preserve"/>
      </w:r>
    </w:p>
    <w:p>
      <w:pPr>
        <w:spacing w:after="120"/>
      </w:pPr>
      <w:r>
        <w:t xml:space="preserve">The market is small enough that you can monitor every meaningful SKU across every meaningful seller from a single laptop. That is your asymmetric advantage.</w:t>
      </w:r>
    </w:p>
    <w:p>
      <w:pPr>
        <w:pStyle w:val="Heading1"/>
        <w:spacing w:after="180" w:before="360"/>
      </w:pPr>
      <w:r>
        <w:rPr>
          <w:b/>
          <w:bCs/>
        </w:rPr>
        <w:t xml:space="preserve">5. Three viable models — picking the right one</w:t>
      </w:r>
    </w:p>
    <w:p>
      <w:pPr>
        <w:spacing w:after="120"/>
      </w:pPr>
      <w:r>
        <w:t xml:space="preserve">Given the constraints above, there are three legitimate ways to extract value from your insight. They differ in capital required, legal risk, speed to revenue, and ceiling.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Dimension</w:t>
            </w:r>
          </w:p>
        </w:tc>
        <w:tc>
          <w:tcPr>
            <w:tcW w:type="dxa" w:w="2275"/>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A. Licensed retailer + internal price engine</w:t>
            </w:r>
          </w:p>
        </w:tc>
        <w:tc>
          <w:tcPr>
            <w:tcW w:type="dxa" w:w="2275"/>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B. B2B SaaS for cigar retailers</w:t>
            </w:r>
          </w:p>
        </w:tc>
        <w:tc>
          <w:tcPr>
            <w:tcW w:type="dxa" w:w="2276"/>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C. Members-only “neutral info” club</w:t>
            </w:r>
          </w:p>
        </w:tc>
      </w:tr>
      <w:tr>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What you sell</w:t>
            </w:r>
          </w:p>
        </w:tc>
        <w:tc>
          <w:tcPr>
            <w:tcW w:type="dxa" w:w="2275"/>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Cigars to consumers from your own webshop</w:t>
            </w:r>
          </w:p>
        </w:tc>
        <w:tc>
          <w:tcPr>
            <w:tcW w:type="dxa" w:w="2275"/>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Price-monitoring tool to Puros, Brobergs, etc.</w:t>
            </w:r>
          </w:p>
        </w:tc>
        <w:tc>
          <w:tcPr>
            <w:tcW w:type="dxa" w:w="227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Paid membership to enthusiasts; share neutral data</w:t>
            </w:r>
          </w:p>
        </w:tc>
      </w:tr>
      <w:tr>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Up-front capital</w:t>
            </w:r>
          </w:p>
        </w:tc>
        <w:tc>
          <w:tcPr>
            <w:tcW w:type="dxa" w:w="2275"/>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~50–80k SEK (permit + inventory + site)</w:t>
            </w:r>
          </w:p>
        </w:tc>
        <w:tc>
          <w:tcPr>
            <w:tcW w:type="dxa" w:w="2275"/>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~10–20k SEK (just SaaS dev)</w:t>
            </w:r>
          </w:p>
        </w:tc>
        <w:tc>
          <w:tcPr>
            <w:tcW w:type="dxa" w:w="227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~5–10k SEK (site only)</w:t>
            </w:r>
          </w:p>
        </w:tc>
      </w:tr>
      <w:tr>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Time to first revenue</w:t>
            </w:r>
          </w:p>
        </w:tc>
        <w:tc>
          <w:tcPr>
            <w:tcW w:type="dxa" w:w="2275"/>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~3 months (permit gating)</w:t>
            </w:r>
          </w:p>
        </w:tc>
        <w:tc>
          <w:tcPr>
            <w:tcW w:type="dxa" w:w="2275"/>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~2–4 months (B2B sales cycle)</w:t>
            </w:r>
          </w:p>
        </w:tc>
        <w:tc>
          <w:tcPr>
            <w:tcW w:type="dxa" w:w="227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~4–6 weeks</w:t>
            </w:r>
          </w:p>
        </w:tc>
      </w:tr>
      <w:tr>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Legal risk</w:t>
            </w:r>
          </w:p>
        </w:tc>
        <w:tc>
          <w:tcPr>
            <w:tcW w:type="dxa" w:w="2275"/>
            <w:tcBorders>
              <w:top w:val="single" w:color="B0B7C0" w:sz="4"/>
              <w:left w:val="single" w:color="B0B7C0" w:sz="4"/>
              <w:bottom w:val="single" w:color="B0B7C0" w:sz="4"/>
              <w:right w:val="single" w:color="B0B7C0" w:sz="4"/>
            </w:tcBorders>
            <w:shd w:fill="D7EBD0" w:val="clear"/>
            <w:tcMar>
              <w:top w:type="dxa" w:w="100"/>
              <w:left w:type="dxa" w:w="140"/>
              <w:bottom w:type="dxa" w:w="100"/>
              <w:right w:type="dxa" w:w="140"/>
            </w:tcMar>
          </w:tcPr>
          <w:p>
            <w:r>
              <w:rPr>
                <w:b w:val="false"/>
                <w:bCs w:val="false"/>
                <w:color w:val="000000"/>
                <w:sz w:val="22"/>
                <w:szCs w:val="22"/>
              </w:rPr>
              <w:t xml:space="preserve">Low (you are the licensed seller)</w:t>
            </w:r>
          </w:p>
        </w:tc>
        <w:tc>
          <w:tcPr>
            <w:tcW w:type="dxa" w:w="2275"/>
            <w:tcBorders>
              <w:top w:val="single" w:color="B0B7C0" w:sz="4"/>
              <w:left w:val="single" w:color="B0B7C0" w:sz="4"/>
              <w:bottom w:val="single" w:color="B0B7C0" w:sz="4"/>
              <w:right w:val="single" w:color="B0B7C0" w:sz="4"/>
            </w:tcBorders>
            <w:shd w:fill="D7EBD0" w:val="clear"/>
            <w:tcMar>
              <w:top w:type="dxa" w:w="100"/>
              <w:left w:type="dxa" w:w="140"/>
              <w:bottom w:type="dxa" w:w="100"/>
              <w:right w:type="dxa" w:w="140"/>
            </w:tcMar>
          </w:tcPr>
          <w:p>
            <w:r>
              <w:rPr>
                <w:b w:val="false"/>
                <w:bCs w:val="false"/>
                <w:color w:val="000000"/>
                <w:sz w:val="22"/>
                <w:szCs w:val="22"/>
              </w:rPr>
              <w:t xml:space="preserve">Very low (you don’t touch tobacco)</w:t>
            </w:r>
          </w:p>
        </w:tc>
        <w:tc>
          <w:tcPr>
            <w:tcW w:type="dxa" w:w="2276"/>
            <w:tcBorders>
              <w:top w:val="single" w:color="B0B7C0" w:sz="4"/>
              <w:left w:val="single" w:color="B0B7C0" w:sz="4"/>
              <w:bottom w:val="single" w:color="B0B7C0" w:sz="4"/>
              <w:right w:val="single" w:color="B0B7C0" w:sz="4"/>
            </w:tcBorders>
            <w:shd w:fill="F4CCCC" w:val="clear"/>
            <w:tcMar>
              <w:top w:type="dxa" w:w="100"/>
              <w:left w:type="dxa" w:w="140"/>
              <w:bottom w:type="dxa" w:w="100"/>
              <w:right w:type="dxa" w:w="140"/>
            </w:tcMar>
          </w:tcPr>
          <w:p>
            <w:r>
              <w:rPr>
                <w:b w:val="false"/>
                <w:bCs w:val="false"/>
                <w:color w:val="000000"/>
                <w:sz w:val="22"/>
                <w:szCs w:val="22"/>
              </w:rPr>
              <w:t xml:space="preserve">High — fragile vs. marketing ban</w:t>
            </w:r>
          </w:p>
        </w:tc>
      </w:tr>
      <w:tr>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Revenue ceiling</w:t>
            </w:r>
          </w:p>
        </w:tc>
        <w:tc>
          <w:tcPr>
            <w:tcW w:type="dxa" w:w="2275"/>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High — cigar margins 30–50%; market ~hundreds of MSEK</w:t>
            </w:r>
          </w:p>
        </w:tc>
        <w:tc>
          <w:tcPr>
            <w:tcW w:type="dxa" w:w="2275"/>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Low — maybe 10–20 buyers in SE; ~1–3 MSEK/yr</w:t>
            </w:r>
          </w:p>
        </w:tc>
        <w:tc>
          <w:tcPr>
            <w:tcW w:type="dxa" w:w="227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Low — enthusiast niche; ~0.5–1 MSEK/yr</w:t>
            </w:r>
          </w:p>
        </w:tc>
      </w:tr>
      <w:tr>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Uses your scraping insight?</w:t>
            </w:r>
          </w:p>
        </w:tc>
        <w:tc>
          <w:tcPr>
            <w:tcW w:type="dxa" w:w="2275"/>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Yes — as internal sourcing + dynamic pricing</w:t>
            </w:r>
          </w:p>
        </w:tc>
        <w:tc>
          <w:tcPr>
            <w:tcW w:type="dxa" w:w="2275"/>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Yes — it IS the product</w:t>
            </w:r>
          </w:p>
        </w:tc>
        <w:tc>
          <w:tcPr>
            <w:tcW w:type="dxa" w:w="227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Yes — as editorial substance</w:t>
            </w:r>
          </w:p>
        </w:tc>
      </w:tr>
      <w:tr>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Defensibility</w:t>
            </w:r>
          </w:p>
        </w:tc>
        <w:tc>
          <w:tcPr>
            <w:tcW w:type="dxa" w:w="2275"/>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Operational moat: data + buying skill</w:t>
            </w:r>
          </w:p>
        </w:tc>
        <w:tc>
          <w:tcPr>
            <w:tcW w:type="dxa" w:w="2275"/>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Weak — incumbents can build it</w:t>
            </w:r>
          </w:p>
        </w:tc>
        <w:tc>
          <w:tcPr>
            <w:tcW w:type="dxa" w:w="227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Brand only</w:t>
            </w:r>
          </w:p>
        </w:tc>
      </w:tr>
    </w:tbl>
    <w:p>
      <w:pPr>
        <w:spacing w:after="120"/>
      </w:pPr>
      <w:r>
        <w:t xml:space="preserve"/>
      </w:r>
    </w:p>
    <w:p>
      <w:pPr>
        <w:pStyle w:val="Heading2"/>
        <w:spacing w:after="140" w:before="280"/>
      </w:pPr>
      <w:r>
        <w:rPr>
          <w:b/>
          <w:bCs/>
        </w:rPr>
        <w:t xml:space="preserve">Recommendation: Model A</w:t>
      </w:r>
    </w:p>
    <w:p>
      <w:pPr>
        <w:spacing w:after="120"/>
      </w:pPr>
      <w:r>
        <w:t xml:space="preserve">Model A wins on every dimension that matters for a hustler with limited capital and an existing cigar industry connection (Guatabey). It converts a legally exposed consumer feature into a private operating advantage, and it puts you on the right side of the supervisory regime instead of trying to dance around it. Model B is a fallback if you want a software-only business with no tobacco license; Model C is not recommended.</w:t>
      </w:r>
    </w:p>
    <w:p>
      <w:pPr>
        <w:pStyle w:val="Heading1"/>
        <w:spacing w:after="180" w:before="360"/>
      </w:pPr>
      <w:r>
        <w:rPr>
          <w:b/>
          <w:bCs/>
        </w:rPr>
        <w:t xml:space="preserve">6. Model A in detail</w:t>
      </w:r>
    </w:p>
    <w:p>
      <w:pPr>
        <w:pStyle w:val="Heading2"/>
        <w:spacing w:after="140" w:before="280"/>
      </w:pPr>
      <w:r>
        <w:rPr>
          <w:b/>
          <w:bCs/>
        </w:rPr>
        <w:t xml:space="preserve">6.1 The product, externally</w:t>
      </w:r>
    </w:p>
    <w:p>
      <w:pPr>
        <w:spacing w:after="120"/>
      </w:pPr>
      <w:r>
        <w:t xml:space="preserve">A clean, fast Swedish-language webshop. Approximately 200–400 SKUs across Cuban, Nicaraguan, Dominican, and Honduran cigars, plus accessories. Free shipping over a threshold (mirror Puros’ 999 SEK so you don’t look out of step). ID-verified delivery. Optional sub-brand for Guatabey-curated boxes (your own brand inside someone else’s shelf).</w:t>
      </w:r>
    </w:p>
    <w:p>
      <w:pPr>
        <w:spacing w:after="120"/>
      </w:pPr>
      <w:r>
        <w:t xml:space="preserve">Externally, customers see one shop — not a comparison engine. Marketing copy is strictly neutral product information and price, no persuasive claims, no testimonials about how much tobacco “rocks.” This is what the law allows.</w:t>
      </w:r>
    </w:p>
    <w:p>
      <w:pPr>
        <w:pStyle w:val="Heading2"/>
        <w:spacing w:after="140" w:before="280"/>
      </w:pPr>
      <w:r>
        <w:rPr>
          <w:b/>
          <w:bCs/>
        </w:rPr>
        <w:t xml:space="preserve">6.2 The product, internally</w:t>
      </w:r>
    </w:p>
    <w:p>
      <w:pPr>
        <w:spacing w:after="120"/>
      </w:pPr>
      <w:r>
        <w:t xml:space="preserve">This is where the original idea lives. You build a price-intelligence engine that:</w:t>
      </w:r>
    </w:p>
    <w:p>
      <w:pPr>
        <w:pStyle w:val="ListParagraph"/>
        <w:numPr>
          <w:ilvl w:val="0"/>
          <w:numId w:val="2"/>
        </w:numPr>
        <w:spacing w:after="80"/>
      </w:pPr>
      <w:r>
        <w:t xml:space="preserve">Crawls Puros, Brobergs, KindCigars, and Cigarrspecialisten daily for every SKU you stock or are considering.</w:t>
      </w:r>
    </w:p>
    <w:p>
      <w:pPr>
        <w:pStyle w:val="ListParagraph"/>
        <w:numPr>
          <w:ilvl w:val="0"/>
          <w:numId w:val="2"/>
        </w:numPr>
        <w:spacing w:after="80"/>
      </w:pPr>
      <w:r>
        <w:t xml:space="preserve">Normalises SKUs across sites (matching on brand + vitola + box size).</w:t>
      </w:r>
    </w:p>
    <w:p>
      <w:pPr>
        <w:pStyle w:val="ListParagraph"/>
        <w:numPr>
          <w:ilvl w:val="0"/>
          <w:numId w:val="2"/>
        </w:numPr>
        <w:spacing w:after="80"/>
      </w:pPr>
      <w:r>
        <w:t xml:space="preserve">Surfaces every SKU where you can undercut the cheapest competitor by 3–7% while still earning &gt;25% gross margin.</w:t>
      </w:r>
    </w:p>
    <w:p>
      <w:pPr>
        <w:pStyle w:val="ListParagraph"/>
        <w:numPr>
          <w:ilvl w:val="0"/>
          <w:numId w:val="2"/>
        </w:numPr>
        <w:spacing w:after="80"/>
      </w:pPr>
      <w:r>
        <w:t xml:space="preserve">Flags inventory gaps — popular SKUs that are out of stock everywhere are pricing windows you can exploit.</w:t>
      </w:r>
    </w:p>
    <w:p>
      <w:pPr>
        <w:pStyle w:val="ListParagraph"/>
        <w:numPr>
          <w:ilvl w:val="0"/>
          <w:numId w:val="2"/>
        </w:numPr>
        <w:spacing w:after="80"/>
      </w:pPr>
      <w:r>
        <w:t xml:space="preserve">Auto-adjusts your own prices nightly (or pushes recommendations to you).</w:t>
      </w:r>
    </w:p>
    <w:p>
      <w:pPr>
        <w:spacing w:after="120"/>
      </w:pPr>
      <w:r>
        <w:t xml:space="preserve">None of this is customer-visible, so none of it is regulated marketing. It is internal business intelligence — the same kind every serious e-commerce operator runs.</w:t>
      </w:r>
    </w:p>
    <w:p>
      <w:pPr>
        <w:pStyle w:val="Heading2"/>
        <w:spacing w:after="140" w:before="280"/>
      </w:pPr>
      <w:r>
        <w:rPr>
          <w:b/>
          <w:bCs/>
        </w:rPr>
        <w:t xml:space="preserve">6.3 Sourcing</w:t>
      </w:r>
    </w:p>
    <w:p>
      <w:pPr>
        <w:spacing w:after="120"/>
      </w:pPr>
      <w:r>
        <w:t xml:space="preserve">You don’t need a warehouse on day one. The path of least resistance:</w:t>
      </w:r>
    </w:p>
    <w:p>
      <w:pPr>
        <w:pStyle w:val="ListParagraph"/>
        <w:numPr>
          <w:ilvl w:val="0"/>
          <w:numId w:val="3"/>
        </w:numPr>
        <w:spacing w:after="80"/>
      </w:pPr>
      <w:r>
        <w:t xml:space="preserve">Open accounts with one or two EU-based tobacco wholesalers / authorised distributors (typical in DE, ES, BE for non-Cuban; for Cuban / Habanos S.A. work through the Swedish authorised distributor).</w:t>
      </w:r>
    </w:p>
    <w:p>
      <w:pPr>
        <w:pStyle w:val="ListParagraph"/>
        <w:numPr>
          <w:ilvl w:val="0"/>
          <w:numId w:val="3"/>
        </w:numPr>
        <w:spacing w:after="80"/>
      </w:pPr>
      <w:r>
        <w:t xml:space="preserve">Order small batches into a Swedish bonded warehouse or directly into a small premises in your kommun — sufficient to satisfy the egenkontrollprogram.</w:t>
      </w:r>
    </w:p>
    <w:p>
      <w:pPr>
        <w:pStyle w:val="ListParagraph"/>
        <w:numPr>
          <w:ilvl w:val="0"/>
          <w:numId w:val="3"/>
        </w:numPr>
        <w:spacing w:after="80"/>
      </w:pPr>
      <w:r>
        <w:t xml:space="preserve">Stock only the top-50 SKUs by national demand; everything else is special-order on a 5–7 day lead time.</w:t>
      </w:r>
    </w:p>
    <w:p>
      <w:pPr>
        <w:pStyle w:val="ListParagraph"/>
        <w:numPr>
          <w:ilvl w:val="0"/>
          <w:numId w:val="3"/>
        </w:numPr>
        <w:spacing w:after="80"/>
      </w:pPr>
      <w:r>
        <w:t xml:space="preserve">Pay Swedish tobacco tax (1.83 SEK/piece for cigars) and 25% VAT correctly at import — this is non-negotiable and Tullverket enforces aggressively.</w:t>
      </w:r>
    </w:p>
    <w:p>
      <w:pPr>
        <w:pStyle w:val="Heading2"/>
        <w:spacing w:after="140" w:before="280"/>
      </w:pPr>
      <w:r>
        <w:rPr>
          <w:b/>
          <w:bCs/>
        </w:rPr>
        <w:t xml:space="preserve">6.4 Unit economics, illustrative</w:t>
      </w:r>
    </w:p>
    <w:p>
      <w:pPr>
        <w:spacing w:after="120"/>
      </w:pPr>
      <w:r>
        <w:t xml:space="preserve">A worked example for a typical mid-range Cuban robusto retailing at 200 SEK (Puros’ reference price).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326"/>
      </w:tblGrid>
      <w:tr>
        <w:trPr>
          <w:tblHeader/>
        </w:trPr>
        <w:tc>
          <w:tcPr>
            <w:tcW w:type="dxa" w:w="4500"/>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Line item</w:t>
            </w:r>
          </w:p>
        </w:tc>
        <w:tc>
          <w:tcPr>
            <w:tcW w:type="dxa" w:w="2200"/>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Per stick</w:t>
            </w:r>
          </w:p>
        </w:tc>
        <w:tc>
          <w:tcPr>
            <w:tcW w:type="dxa" w:w="2326"/>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Notes</w:t>
            </w:r>
          </w:p>
        </w:tc>
      </w:tr>
      <w:tr>
        <w:tc>
          <w:tcPr>
            <w:tcW w:type="dxa" w:w="45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Your retail price (5% under Puros)</w:t>
            </w:r>
          </w:p>
        </w:tc>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bCs/>
                <w:color w:val="000000"/>
                <w:sz w:val="22"/>
                <w:szCs w:val="22"/>
              </w:rPr>
              <w:t xml:space="preserve">190 SEK</w:t>
            </w:r>
          </w:p>
        </w:tc>
        <w:tc>
          <w:tcPr>
            <w:tcW w:type="dxa" w:w="23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Customer-facing</w:t>
            </w:r>
          </w:p>
        </w:tc>
      </w:tr>
      <w:tr>
        <w:tc>
          <w:tcPr>
            <w:tcW w:type="dxa" w:w="45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Less VAT (25%)</w:t>
            </w:r>
          </w:p>
        </w:tc>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(38 SEK)</w:t>
            </w:r>
          </w:p>
        </w:tc>
        <w:tc>
          <w:tcPr>
            <w:tcW w:type="dxa" w:w="23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To Skatteverket</w:t>
            </w:r>
          </w:p>
        </w:tc>
      </w:tr>
      <w:tr>
        <w:tc>
          <w:tcPr>
            <w:tcW w:type="dxa" w:w="45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Less tobacco tax</w:t>
            </w:r>
          </w:p>
        </w:tc>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(1.83 SEK)</w:t>
            </w:r>
          </w:p>
        </w:tc>
        <w:tc>
          <w:tcPr>
            <w:tcW w:type="dxa" w:w="23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Förordning 2025:885</w:t>
            </w:r>
          </w:p>
        </w:tc>
      </w:tr>
      <w:tr>
        <w:tc>
          <w:tcPr>
            <w:tcW w:type="dxa" w:w="45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Less COGS (wholesale + import)</w:t>
            </w:r>
          </w:p>
        </w:tc>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(85 SEK)</w:t>
            </w:r>
          </w:p>
        </w:tc>
        <w:tc>
          <w:tcPr>
            <w:tcW w:type="dxa" w:w="23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Typical 55–60% of net</w:t>
            </w:r>
          </w:p>
        </w:tc>
      </w:tr>
      <w:tr>
        <w:tc>
          <w:tcPr>
            <w:tcW w:type="dxa" w:w="45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Less shipping &amp; fulfilment (allocated)</w:t>
            </w:r>
          </w:p>
        </w:tc>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(20 SEK)</w:t>
            </w:r>
          </w:p>
        </w:tc>
        <w:tc>
          <w:tcPr>
            <w:tcW w:type="dxa" w:w="23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Avg per stick in a 10-stick order</w:t>
            </w:r>
          </w:p>
        </w:tc>
      </w:tr>
      <w:tr>
        <w:tc>
          <w:tcPr>
            <w:tcW w:type="dxa" w:w="45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Less payment / platform fees</w:t>
            </w:r>
          </w:p>
        </w:tc>
        <w:tc>
          <w:tcPr>
            <w:tcW w:type="dxa" w:w="22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(5 SEK)</w:t>
            </w:r>
          </w:p>
        </w:tc>
        <w:tc>
          <w:tcPr>
            <w:tcW w:type="dxa" w:w="23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~2.5%</w:t>
            </w:r>
          </w:p>
        </w:tc>
      </w:tr>
      <w:tr>
        <w:tc>
          <w:tcPr>
            <w:tcW w:type="dxa" w:w="4500"/>
            <w:tcBorders>
              <w:top w:val="single" w:color="B0B7C0" w:sz="4"/>
              <w:left w:val="single" w:color="B0B7C0" w:sz="4"/>
              <w:bottom w:val="single" w:color="B0B7C0" w:sz="4"/>
              <w:right w:val="single" w:color="B0B7C0" w:sz="4"/>
            </w:tcBorders>
            <w:shd w:fill="E8F0D8" w:val="clear"/>
            <w:tcMar>
              <w:top w:type="dxa" w:w="100"/>
              <w:left w:type="dxa" w:w="140"/>
              <w:bottom w:type="dxa" w:w="100"/>
              <w:right w:type="dxa" w:w="140"/>
            </w:tcMar>
          </w:tcPr>
          <w:p>
            <w:r>
              <w:rPr>
                <w:b/>
                <w:bCs/>
                <w:color w:val="000000"/>
                <w:sz w:val="22"/>
                <w:szCs w:val="22"/>
              </w:rPr>
              <w:t xml:space="preserve">Contribution margin per stick</w:t>
            </w:r>
          </w:p>
        </w:tc>
        <w:tc>
          <w:tcPr>
            <w:tcW w:type="dxa" w:w="2200"/>
            <w:tcBorders>
              <w:top w:val="single" w:color="B0B7C0" w:sz="4"/>
              <w:left w:val="single" w:color="B0B7C0" w:sz="4"/>
              <w:bottom w:val="single" w:color="B0B7C0" w:sz="4"/>
              <w:right w:val="single" w:color="B0B7C0" w:sz="4"/>
            </w:tcBorders>
            <w:shd w:fill="E8F0D8" w:val="clear"/>
            <w:tcMar>
              <w:top w:type="dxa" w:w="100"/>
              <w:left w:type="dxa" w:w="140"/>
              <w:bottom w:type="dxa" w:w="100"/>
              <w:right w:type="dxa" w:w="140"/>
            </w:tcMar>
          </w:tcPr>
          <w:p>
            <w:r>
              <w:rPr>
                <w:b/>
                <w:bCs/>
                <w:color w:val="000000"/>
                <w:sz w:val="22"/>
                <w:szCs w:val="22"/>
              </w:rPr>
              <w:t xml:space="preserve">~40 SEK</w:t>
            </w:r>
          </w:p>
        </w:tc>
        <w:tc>
          <w:tcPr>
            <w:tcW w:type="dxa" w:w="2326"/>
            <w:tcBorders>
              <w:top w:val="single" w:color="B0B7C0" w:sz="4"/>
              <w:left w:val="single" w:color="B0B7C0" w:sz="4"/>
              <w:bottom w:val="single" w:color="B0B7C0" w:sz="4"/>
              <w:right w:val="single" w:color="B0B7C0" w:sz="4"/>
            </w:tcBorders>
            <w:shd w:fill="E8F0D8" w:val="clear"/>
            <w:tcMar>
              <w:top w:type="dxa" w:w="100"/>
              <w:left w:type="dxa" w:w="140"/>
              <w:bottom w:type="dxa" w:w="100"/>
              <w:right w:type="dxa" w:w="140"/>
            </w:tcMar>
          </w:tcPr>
          <w:p>
            <w:r>
              <w:rPr>
                <w:b/>
                <w:bCs/>
                <w:color w:val="000000"/>
                <w:sz w:val="22"/>
                <w:szCs w:val="22"/>
              </w:rPr>
              <w:t xml:space="preserve">~21% net margin</w:t>
            </w:r>
          </w:p>
        </w:tc>
      </w:tr>
    </w:tbl>
    <w:p>
      <w:pPr>
        <w:spacing w:after="120"/>
      </w:pPr>
      <w:r>
        <w:t xml:space="preserve"/>
      </w:r>
    </w:p>
    <w:p>
      <w:pPr>
        <w:spacing w:after="120"/>
      </w:pPr>
      <w:r>
        <w:t xml:space="preserve">At 21% contribution margin and a 1,500 SEK average order, you earn ~315 SEK gross profit per order. Break-even on the first-year fixed costs (permit + supervision + light tech + minimal stock = ~80,000 SEK) is roughly 255 orders — about five orders a week. That is a realistic 6-month target.</w:t>
      </w:r>
    </w:p>
    <w:p>
      <w:pPr>
        <w:pStyle w:val="Heading1"/>
        <w:spacing w:after="180" w:before="360"/>
      </w:pPr>
      <w:r>
        <w:rPr>
          <w:b/>
          <w:bCs/>
        </w:rPr>
        <w:t xml:space="preserve">7. 30 / 60 / 90 day roadmap</w:t>
      </w:r>
    </w:p>
    <w:p>
      <w:pPr>
        <w:pStyle w:val="Heading2"/>
        <w:spacing w:after="140" w:before="280"/>
      </w:pPr>
      <w:r>
        <w:rPr>
          <w:b/>
          <w:bCs/>
        </w:rPr>
        <w:t xml:space="preserve">Days 1–30: Legal foundation + brand</w:t>
      </w:r>
    </w:p>
    <w:p>
      <w:pPr>
        <w:pStyle w:val="ListParagraph"/>
        <w:numPr>
          <w:ilvl w:val="0"/>
          <w:numId w:val="2"/>
        </w:numPr>
        <w:spacing w:after="80"/>
      </w:pPr>
      <w:r>
        <w:t xml:space="preserve">Incorporate (aktiebolag) if not already; minimum capital 25,000 SEK.</w:t>
      </w:r>
    </w:p>
    <w:p>
      <w:pPr>
        <w:pStyle w:val="ListParagraph"/>
        <w:numPr>
          <w:ilvl w:val="0"/>
          <w:numId w:val="2"/>
        </w:numPr>
        <w:spacing w:after="80"/>
      </w:pPr>
      <w:r>
        <w:t xml:space="preserve">Submit kommun tobacco permit application; pay 10,000 SEK fee. Clock starts.</w:t>
      </w:r>
    </w:p>
    <w:p>
      <w:pPr>
        <w:pStyle w:val="ListParagraph"/>
        <w:numPr>
          <w:ilvl w:val="0"/>
          <w:numId w:val="2"/>
        </w:numPr>
        <w:spacing w:after="80"/>
      </w:pPr>
      <w:r>
        <w:t xml:space="preserve">Draft egenkontrollprogram — mandatory document covering age verification, staff training, complaint handling.</w:t>
      </w:r>
    </w:p>
    <w:p>
      <w:pPr>
        <w:pStyle w:val="ListParagraph"/>
        <w:numPr>
          <w:ilvl w:val="0"/>
          <w:numId w:val="2"/>
        </w:numPr>
        <w:spacing w:after="80"/>
      </w:pPr>
      <w:r>
        <w:t xml:space="preserve">Open EU wholesaler accounts (1–2 suppliers); request price lists for top 100 SKUs.</w:t>
      </w:r>
    </w:p>
    <w:p>
      <w:pPr>
        <w:pStyle w:val="ListParagraph"/>
        <w:numPr>
          <w:ilvl w:val="0"/>
          <w:numId w:val="2"/>
        </w:numPr>
        <w:spacing w:after="80"/>
      </w:pPr>
      <w:r>
        <w:t xml:space="preserve">Lock domain + brand. Suggested neutral names: cigarrhuset.se, cigarrlagret.se, or sub-brand Guatabey for curated picks. Decide before week 2.</w:t>
      </w:r>
    </w:p>
    <w:p>
      <w:pPr>
        <w:pStyle w:val="ListParagraph"/>
        <w:numPr>
          <w:ilvl w:val="0"/>
          <w:numId w:val="2"/>
        </w:numPr>
        <w:spacing w:after="80"/>
      </w:pPr>
      <w:r>
        <w:t xml:space="preserve">Stand up a coming-soon landing page (no tobacco marketing — just a brand placeholder + email capture for trade buyers).</w:t>
      </w:r>
    </w:p>
    <w:p>
      <w:pPr>
        <w:pStyle w:val="Heading2"/>
        <w:spacing w:after="140" w:before="280"/>
      </w:pPr>
      <w:r>
        <w:rPr>
          <w:b/>
          <w:bCs/>
        </w:rPr>
        <w:t xml:space="preserve">Days 31–60: Build the engine + the shop</w:t>
      </w:r>
    </w:p>
    <w:p>
      <w:pPr>
        <w:pStyle w:val="ListParagraph"/>
        <w:numPr>
          <w:ilvl w:val="0"/>
          <w:numId w:val="2"/>
        </w:numPr>
        <w:spacing w:after="80"/>
      </w:pPr>
      <w:r>
        <w:t xml:space="preserve">Build the scraper (Python + Playwright or simple HTTP + parser). Daily snapshot of Puros / Brobergs / KindCigars / Cigarrspecialisten. Store in a Postgres or SQLite DB.</w:t>
      </w:r>
    </w:p>
    <w:p>
      <w:pPr>
        <w:pStyle w:val="ListParagraph"/>
        <w:numPr>
          <w:ilvl w:val="0"/>
          <w:numId w:val="2"/>
        </w:numPr>
        <w:spacing w:after="80"/>
      </w:pPr>
      <w:r>
        <w:t xml:space="preserve">Build the SKU-matcher (brand + vitola + length + ring + box size). Start manual, then add fuzzy matching.</w:t>
      </w:r>
    </w:p>
    <w:p>
      <w:pPr>
        <w:pStyle w:val="ListParagraph"/>
        <w:numPr>
          <w:ilvl w:val="0"/>
          <w:numId w:val="2"/>
        </w:numPr>
        <w:spacing w:after="80"/>
      </w:pPr>
      <w:r>
        <w:t xml:space="preserve">Set up the webshop on Shopify or WooCommerce — nothing custom on day one. Swedish language, Klarna + Swish payments, PostNord ID delivery.</w:t>
      </w:r>
    </w:p>
    <w:p>
      <w:pPr>
        <w:pStyle w:val="ListParagraph"/>
        <w:numPr>
          <w:ilvl w:val="0"/>
          <w:numId w:val="2"/>
        </w:numPr>
        <w:spacing w:after="80"/>
      </w:pPr>
      <w:r>
        <w:t xml:space="preserve">Negotiate carrier contract with ID-on-delivery (PostNord identifierad utlämning or Budbee Box+ID).</w:t>
      </w:r>
    </w:p>
    <w:p>
      <w:pPr>
        <w:pStyle w:val="ListParagraph"/>
        <w:numPr>
          <w:ilvl w:val="0"/>
          <w:numId w:val="2"/>
        </w:numPr>
        <w:spacing w:after="80"/>
      </w:pPr>
      <w:r>
        <w:t xml:space="preserve">Order first inventory (50 SKUs, 5–10 boxes each) once the permit looks likely to clear.</w:t>
      </w:r>
    </w:p>
    <w:p>
      <w:pPr>
        <w:pStyle w:val="Heading2"/>
        <w:spacing w:after="140" w:before="280"/>
      </w:pPr>
      <w:r>
        <w:rPr>
          <w:b/>
          <w:bCs/>
        </w:rPr>
        <w:t xml:space="preserve">Days 61–90: Launch quietly, optimise</w:t>
      </w:r>
    </w:p>
    <w:p>
      <w:pPr>
        <w:pStyle w:val="ListParagraph"/>
        <w:numPr>
          <w:ilvl w:val="0"/>
          <w:numId w:val="2"/>
        </w:numPr>
        <w:spacing w:after="80"/>
      </w:pPr>
      <w:r>
        <w:t xml:space="preserve">Permit issued (typical 6–8 weeks). Go live.</w:t>
      </w:r>
    </w:p>
    <w:p>
      <w:pPr>
        <w:pStyle w:val="ListParagraph"/>
        <w:numPr>
          <w:ilvl w:val="0"/>
          <w:numId w:val="2"/>
        </w:numPr>
        <w:spacing w:after="80"/>
      </w:pPr>
      <w:r>
        <w:t xml:space="preserve">Connect price engine to shop — nightly auto-repricing on top-50 SKUs to stay 3–7% under Puros.</w:t>
      </w:r>
    </w:p>
    <w:p>
      <w:pPr>
        <w:pStyle w:val="ListParagraph"/>
        <w:numPr>
          <w:ilvl w:val="0"/>
          <w:numId w:val="2"/>
        </w:numPr>
        <w:spacing w:after="80"/>
      </w:pPr>
      <w:r>
        <w:t xml:space="preserve">Launch with neutral SEO content only (product pages, vitola guides). No paid tobacco ads — illegal.</w:t>
      </w:r>
    </w:p>
    <w:p>
      <w:pPr>
        <w:pStyle w:val="ListParagraph"/>
        <w:numPr>
          <w:ilvl w:val="0"/>
          <w:numId w:val="2"/>
        </w:numPr>
        <w:spacing w:after="80"/>
      </w:pPr>
      <w:r>
        <w:t xml:space="preserve">Soft-launch to Cris’ own network and Guatabey contacts. Word-of-mouth is the only safe acquisition channel for tobacco in Sweden.</w:t>
      </w:r>
    </w:p>
    <w:p>
      <w:pPr>
        <w:pStyle w:val="ListParagraph"/>
        <w:numPr>
          <w:ilvl w:val="0"/>
          <w:numId w:val="2"/>
        </w:numPr>
        <w:spacing w:after="80"/>
      </w:pPr>
      <w:r>
        <w:t xml:space="preserve">Target: 5 orders/week by day 90, 25 orders/week by month 6.</w:t>
      </w:r>
    </w:p>
    <w:p>
      <w:pPr>
        <w:pStyle w:val="Heading1"/>
        <w:spacing w:after="180" w:before="360"/>
      </w:pPr>
      <w:r>
        <w:rPr>
          <w:b/>
          <w:bCs/>
        </w:rPr>
        <w:t xml:space="preserve">8. Risks and how to handle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Risk</w:t>
            </w:r>
          </w:p>
        </w:tc>
        <w:tc>
          <w:tcPr>
            <w:tcW w:type="dxa" w:w="3000"/>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Likelihood / impact</w:t>
            </w:r>
          </w:p>
        </w:tc>
        <w:tc>
          <w:tcPr>
            <w:tcW w:type="dxa" w:w="3026"/>
            <w:tcBorders>
              <w:top w:val="single" w:color="B0B7C0" w:sz="4"/>
              <w:left w:val="single" w:color="B0B7C0" w:sz="4"/>
              <w:bottom w:val="single" w:color="B0B7C0" w:sz="4"/>
              <w:right w:val="single" w:color="B0B7C0" w:sz="4"/>
            </w:tcBorders>
            <w:shd w:fill="1F3A5F" w:val="clear"/>
            <w:tcMar>
              <w:top w:type="dxa" w:w="100"/>
              <w:left w:type="dxa" w:w="140"/>
              <w:bottom w:type="dxa" w:w="100"/>
              <w:right w:type="dxa" w:w="140"/>
            </w:tcMar>
          </w:tcPr>
          <w:p>
            <w:r>
              <w:rPr>
                <w:b/>
                <w:bCs/>
                <w:color w:val="FFFFFF"/>
                <w:sz w:val="22"/>
                <w:szCs w:val="22"/>
              </w:rPr>
              <w:t xml:space="preserve">Mitigation</w:t>
            </w:r>
          </w:p>
        </w:tc>
      </w:tr>
      <w:tr>
        <w:tc>
          <w:tcPr>
            <w:tcW w:type="dxa" w:w="30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Permit rejected or delayed past 4 months</w:t>
            </w:r>
          </w:p>
        </w:tc>
        <w:tc>
          <w:tcPr>
            <w:tcW w:type="dxa" w:w="30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Medium / High</w:t>
            </w:r>
          </w:p>
        </w:tc>
        <w:tc>
          <w:tcPr>
            <w:tcW w:type="dxa" w:w="30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File a complete application first time — use a tillståndskonsult if needed. Have egenkontrollprogram ready before submission.</w:t>
            </w:r>
          </w:p>
        </w:tc>
      </w:tr>
      <w:tr>
        <w:tc>
          <w:tcPr>
            <w:tcW w:type="dxa" w:w="30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Puros aggressively matches every price you set</w:t>
            </w:r>
          </w:p>
        </w:tc>
        <w:tc>
          <w:tcPr>
            <w:tcW w:type="dxa" w:w="30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High / Medium</w:t>
            </w:r>
          </w:p>
        </w:tc>
        <w:tc>
          <w:tcPr>
            <w:tcW w:type="dxa" w:w="30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Compete on assortment / curation / speed too, not just price. Use Guatabey as exclusive-curation differentiator.</w:t>
            </w:r>
          </w:p>
        </w:tc>
      </w:tr>
      <w:tr>
        <w:tc>
          <w:tcPr>
            <w:tcW w:type="dxa" w:w="30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Konsumentverket complaint over marketing</w:t>
            </w:r>
          </w:p>
        </w:tc>
        <w:tc>
          <w:tcPr>
            <w:tcW w:type="dxa" w:w="30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Low (in Model A) / High impact</w:t>
            </w:r>
          </w:p>
        </w:tc>
        <w:tc>
          <w:tcPr>
            <w:tcW w:type="dxa" w:w="30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Keep all customer-facing copy strictly neutral. Have a Swedish lawyer review the site before launch. Budget 5–10k SEK for legal.</w:t>
            </w:r>
          </w:p>
        </w:tc>
      </w:tr>
      <w:tr>
        <w:tc>
          <w:tcPr>
            <w:tcW w:type="dxa" w:w="30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Age-verification failure caught in tillsyn</w:t>
            </w:r>
          </w:p>
        </w:tc>
        <w:tc>
          <w:tcPr>
            <w:tcW w:type="dxa" w:w="30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Medium / High (permit can be revoked)</w:t>
            </w:r>
          </w:p>
        </w:tc>
        <w:tc>
          <w:tcPr>
            <w:tcW w:type="dxa" w:w="30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ID-on-delivery only. Log every delivery. Audit monthly.</w:t>
            </w:r>
          </w:p>
        </w:tc>
      </w:tr>
      <w:tr>
        <w:tc>
          <w:tcPr>
            <w:tcW w:type="dxa" w:w="30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Wholesale supplier cuts you off</w:t>
            </w:r>
          </w:p>
        </w:tc>
        <w:tc>
          <w:tcPr>
            <w:tcW w:type="dxa" w:w="30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Medium / Medium</w:t>
            </w:r>
          </w:p>
        </w:tc>
        <w:tc>
          <w:tcPr>
            <w:tcW w:type="dxa" w:w="30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Always maintain at least two suppliers. Diversify across countries.</w:t>
            </w:r>
          </w:p>
        </w:tc>
      </w:tr>
      <w:tr>
        <w:tc>
          <w:tcPr>
            <w:tcW w:type="dxa" w:w="30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Cuban supply disruption (Habanos S.A.)</w:t>
            </w:r>
          </w:p>
        </w:tc>
        <w:tc>
          <w:tcPr>
            <w:tcW w:type="dxa" w:w="3000"/>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Medium / Medium</w:t>
            </w:r>
          </w:p>
        </w:tc>
        <w:tc>
          <w:tcPr>
            <w:tcW w:type="dxa" w:w="3026"/>
            <w:tcBorders>
              <w:top w:val="single" w:color="B0B7C0" w:sz="4"/>
              <w:left w:val="single" w:color="B0B7C0" w:sz="4"/>
              <w:bottom w:val="single" w:color="B0B7C0" w:sz="4"/>
              <w:right w:val="single" w:color="B0B7C0" w:sz="4"/>
            </w:tcBorders>
            <w:tcMar>
              <w:top w:type="dxa" w:w="100"/>
              <w:left w:type="dxa" w:w="140"/>
              <w:bottom w:type="dxa" w:w="100"/>
              <w:right w:type="dxa" w:w="140"/>
            </w:tcMar>
          </w:tcPr>
          <w:p>
            <w:r>
              <w:rPr>
                <w:b w:val="false"/>
                <w:bCs w:val="false"/>
                <w:color w:val="000000"/>
                <w:sz w:val="22"/>
                <w:szCs w:val="22"/>
              </w:rPr>
              <w:t xml:space="preserve">Don’t over-index on Cuban. New World (Nicaragua, DR) is healthier supply and growing taste category.</w:t>
            </w:r>
          </w:p>
        </w:tc>
      </w:tr>
    </w:tbl>
    <w:p>
      <w:pPr>
        <w:spacing w:after="120"/>
      </w:pPr>
      <w:r>
        <w:t xml:space="preserve"/>
      </w:r>
    </w:p>
    <w:p>
      <w:pPr>
        <w:pStyle w:val="Heading1"/>
        <w:spacing w:after="180" w:before="360"/>
      </w:pPr>
      <w:r>
        <w:rPr>
          <w:b/>
          <w:bCs/>
        </w:rPr>
        <w:t xml:space="preserve">9. What I would not do</w:t>
      </w:r>
    </w:p>
    <w:p>
      <w:pPr>
        <w:pStyle w:val="ListParagraph"/>
        <w:numPr>
          <w:ilvl w:val="0"/>
          <w:numId w:val="2"/>
        </w:numPr>
        <w:spacing w:after="80"/>
      </w:pPr>
      <w:r>
        <w:rPr>
          <w:b/>
          <w:bCs/>
        </w:rPr>
        <w:t xml:space="preserve">Don’t build the consumer comparison site. </w:t>
      </w:r>
      <w:r>
        <w:t xml:space="preserve">It will work technically and feel impressive, but it will get a cease-and-desist within months and you will have built the wrong asset.</w:t>
      </w:r>
    </w:p>
    <w:p>
      <w:pPr>
        <w:pStyle w:val="ListParagraph"/>
        <w:numPr>
          <w:ilvl w:val="0"/>
          <w:numId w:val="2"/>
        </w:numPr>
        <w:spacing w:after="80"/>
      </w:pPr>
      <w:r>
        <w:rPr>
          <w:b/>
          <w:bCs/>
        </w:rPr>
        <w:t xml:space="preserve">Don’t set up the company abroad to dodge the permit. </w:t>
      </w:r>
      <w:r>
        <w:t xml:space="preserve">Cross-border distance sales into Sweden still require registration and Swedish tax payment. Tullverket seizes shipments. You also lose the trust signal of being a registered Swedish retailer.</w:t>
      </w:r>
    </w:p>
    <w:p>
      <w:pPr>
        <w:pStyle w:val="ListParagraph"/>
        <w:numPr>
          <w:ilvl w:val="0"/>
          <w:numId w:val="2"/>
        </w:numPr>
        <w:spacing w:after="80"/>
      </w:pPr>
      <w:r>
        <w:rPr>
          <w:b/>
          <w:bCs/>
        </w:rPr>
        <w:t xml:space="preserve">Don’t lean on paid social, Google Ads, or influencers. </w:t>
      </w:r>
      <w:r>
        <w:t xml:space="preserve">All illegal for tobacco in Sweden. Word-of-mouth, neutral SEO, and existing cigar-community presence are the only real channels.</w:t>
      </w:r>
    </w:p>
    <w:p>
      <w:pPr>
        <w:pStyle w:val="ListParagraph"/>
        <w:numPr>
          <w:ilvl w:val="0"/>
          <w:numId w:val="2"/>
        </w:numPr>
        <w:spacing w:after="80"/>
      </w:pPr>
      <w:r>
        <w:rPr>
          <w:b/>
          <w:bCs/>
        </w:rPr>
        <w:t xml:space="preserve">Don’t fight Puros head-on on selection. </w:t>
      </w:r>
      <w:r>
        <w:t xml:space="preserve">They already have it. Win on a tighter, smarter assortment + slight price edge + a strong curated brand layer (Guatabey).</w:t>
      </w:r>
    </w:p>
    <w:p>
      <w:pPr>
        <w:pStyle w:val="Heading1"/>
        <w:spacing w:after="180" w:before="360"/>
      </w:pPr>
      <w:r>
        <w:rPr>
          <w:b/>
          <w:bCs/>
        </w:rPr>
        <w:t xml:space="preserve">10. Decisions I need from you next</w:t>
      </w:r>
    </w:p>
    <w:p>
      <w:pPr>
        <w:pStyle w:val="ListParagraph"/>
        <w:numPr>
          <w:ilvl w:val="0"/>
          <w:numId w:val="3"/>
        </w:numPr>
        <w:spacing w:after="80"/>
      </w:pPr>
      <w:r>
        <w:t xml:space="preserve">Confirm you want to pursue Model A (licensed retailer + internal price engine) and not Model B.</w:t>
      </w:r>
    </w:p>
    <w:p>
      <w:pPr>
        <w:pStyle w:val="ListParagraph"/>
        <w:numPr>
          <w:ilvl w:val="0"/>
          <w:numId w:val="3"/>
        </w:numPr>
        <w:spacing w:after="80"/>
      </w:pPr>
      <w:r>
        <w:t xml:space="preserve">Confirm you can fund ~80,000 SEK of first-year fixed costs (permit, supervision, lawyer, initial inventory, basic shop).</w:t>
      </w:r>
    </w:p>
    <w:p>
      <w:pPr>
        <w:pStyle w:val="ListParagraph"/>
        <w:numPr>
          <w:ilvl w:val="0"/>
          <w:numId w:val="3"/>
        </w:numPr>
        <w:spacing w:after="80"/>
      </w:pPr>
      <w:r>
        <w:t xml:space="preserve">Decide brand: keep it neutral (e.g., cigarrhuset.se) and use Guatabey as a curated sub-brand, or lead with Guatabey end-to-end.</w:t>
      </w:r>
    </w:p>
    <w:p>
      <w:pPr>
        <w:pStyle w:val="ListParagraph"/>
        <w:numPr>
          <w:ilvl w:val="0"/>
          <w:numId w:val="3"/>
        </w:numPr>
        <w:spacing w:after="80"/>
      </w:pPr>
      <w:r>
        <w:t xml:space="preserve">Pick the kommun where the company will be registered — it determines which municipality issues the permit and the exact fee.</w:t>
      </w:r>
    </w:p>
    <w:p>
      <w:pPr>
        <w:spacing w:after="120"/>
      </w:pPr>
      <w:r>
        <w:t xml:space="preserve"/>
      </w:r>
    </w:p>
    <w:p>
      <w:pPr>
        <w:spacing w:after="120"/>
      </w:pPr>
      <w:r>
        <w:t xml:space="preserve">Once those four are settled, I’ll draft the egenkontrollprogram, build the scraper / matching engine, and stand up the shop in parallel with the permit application so you go live the day the kommun signs.</w:t>
      </w:r>
    </w:p>
    <w:p>
      <w:r>
        <w:br w:type="page"/>
      </w:r>
    </w:p>
    <w:p>
      <w:pPr>
        <w:pStyle w:val="Heading1"/>
        <w:spacing w:after="180" w:before="360"/>
      </w:pPr>
      <w:r>
        <w:rPr>
          <w:b/>
          <w:bCs/>
        </w:rPr>
        <w:t xml:space="preserve">Sources</w:t>
      </w:r>
    </w:p>
    <w:p>
      <w:pPr>
        <w:spacing w:after="120"/>
      </w:pPr>
      <w:hyperlink w:history="1" r:id="rIdkubqpq2eiqkn73remwsks">
        <w:r>
          <w:rPr>
            <w:rStyle w:val="Hyperlink"/>
          </w:rPr>
          <w:t xml:space="preserve">Folkhälsomyndigheten — Trade in tobacco products</w:t>
        </w:r>
      </w:hyperlink>
    </w:p>
    <w:p>
      <w:pPr>
        <w:spacing w:after="120"/>
      </w:pPr>
      <w:hyperlink w:history="1" r:id="rIdiwit60jsatlpa6epivtap">
        <w:r>
          <w:rPr>
            <w:rStyle w:val="Hyperlink"/>
          </w:rPr>
          <w:t xml:space="preserve">Folkhälsomyndigheten — Försäljning av tobaksvaror</w:t>
        </w:r>
      </w:hyperlink>
    </w:p>
    <w:p>
      <w:pPr>
        <w:spacing w:after="120"/>
      </w:pPr>
      <w:hyperlink w:history="1" r:id="rId5llo90vc8t7y2vgtjjjnx">
        <w:r>
          <w:rPr>
            <w:rStyle w:val="Hyperlink"/>
          </w:rPr>
          <w:t xml:space="preserve">Lag (2018:2088) om tobak och liknande produkter — Riksdag</w:t>
        </w:r>
      </w:hyperlink>
    </w:p>
    <w:p>
      <w:pPr>
        <w:spacing w:after="120"/>
      </w:pPr>
      <w:hyperlink w:history="1" r:id="rIdctmist2efrgm1xskcyu7-">
        <w:r>
          <w:rPr>
            <w:rStyle w:val="Hyperlink"/>
          </w:rPr>
          <w:t xml:space="preserve">Tobacco Control Laws — Sweden advertising restrictions</w:t>
        </w:r>
      </w:hyperlink>
    </w:p>
    <w:p>
      <w:pPr>
        <w:spacing w:after="120"/>
      </w:pPr>
      <w:hyperlink w:history="1" r:id="rIdfprgrbsfwvyyuzeugj6gc">
        <w:r>
          <w:rPr>
            <w:rStyle w:val="Hyperlink"/>
          </w:rPr>
          <w:t xml:space="preserve">Skatteverket — Tobacco tax</w:t>
        </w:r>
      </w:hyperlink>
    </w:p>
    <w:p>
      <w:pPr>
        <w:spacing w:after="120"/>
      </w:pPr>
      <w:hyperlink w:history="1" r:id="rId3rwwze-vufzrxqpqjwvsq">
        <w:r>
          <w:rPr>
            <w:rStyle w:val="Hyperlink"/>
          </w:rPr>
          <w:t xml:space="preserve">Förordning (2025:885) — Tobacco tax 2026 rates</w:t>
        </w:r>
      </w:hyperlink>
    </w:p>
    <w:p>
      <w:pPr>
        <w:spacing w:after="120"/>
      </w:pPr>
      <w:hyperlink w:history="1" r:id="rIdsejygtx8k5qakotzkniug">
        <w:r>
          <w:rPr>
            <w:rStyle w:val="Hyperlink"/>
          </w:rPr>
          <w:t xml:space="preserve">Stockholms stad — Tobakstillstånd ansökan</w:t>
        </w:r>
      </w:hyperlink>
    </w:p>
    <w:p>
      <w:pPr>
        <w:spacing w:after="120"/>
      </w:pPr>
      <w:hyperlink w:history="1" r:id="rIdigcxjnqxmzmpj5uuis2ie">
        <w:r>
          <w:rPr>
            <w:rStyle w:val="Hyperlink"/>
          </w:rPr>
          <w:t xml:space="preserve">Tullverket — Buying tobacco online</w:t>
        </w:r>
      </w:hyperlink>
    </w:p>
    <w:p>
      <w:pPr>
        <w:spacing w:after="120"/>
      </w:pPr>
      <w:hyperlink w:history="1" r:id="rIdrzf1ptiew8u5hhapdtkpw">
        <w:r>
          <w:rPr>
            <w:rStyle w:val="Hyperlink"/>
          </w:rPr>
          <w:t xml:space="preserve">Konsumentverket — Marknadsföring av tobak</w:t>
        </w:r>
      </w:hyperlink>
    </w:p>
    <w:p>
      <w:pPr>
        <w:spacing w:after="120"/>
      </w:pPr>
      <w:hyperlink w:history="1" r:id="rIdbmifjcn3uwfidwskl8pbn">
        <w:r>
          <w:rPr>
            <w:rStyle w:val="Hyperlink"/>
          </w:rPr>
          <w:t xml:space="preserve">Puros.se — Nordens största cigarrbutik</w:t>
        </w:r>
      </w:hyperlink>
    </w:p>
    <w:p>
      <w:pPr>
        <w:spacing w:after="120"/>
      </w:pPr>
      <w:hyperlink w:history="1" r:id="rIdjew4a1j0n4z-dtxtk6ur8">
        <w:r>
          <w:rPr>
            <w:rStyle w:val="Hyperlink"/>
          </w:rPr>
          <w:t xml:space="preserve">Puros.se — Prisgaranti</w:t>
        </w:r>
      </w:hyperlink>
    </w:p>
    <w:p>
      <w:pPr>
        <w:spacing w:after="120"/>
      </w:pPr>
      <w:hyperlink w:history="1" r:id="rId391cjncasgfmxowhseoku">
        <w:r>
          <w:rPr>
            <w:rStyle w:val="Hyperlink"/>
          </w:rPr>
          <w:t xml:space="preserve">Brobergs Tobakshandel</w:t>
        </w:r>
      </w:hyperlink>
    </w:p>
    <w:p>
      <w:pPr>
        <w:spacing w:after="120"/>
      </w:pPr>
      <w:hyperlink w:history="1" r:id="rIduskrjm3ojkbh3cjixga9m">
        <w:r>
          <w:rPr>
            <w:rStyle w:val="Hyperlink"/>
          </w:rPr>
          <w:t xml:space="preserve">KindCigars.se</w:t>
        </w:r>
      </w:hyperlink>
    </w:p>
    <w:p>
      <w:pPr>
        <w:spacing w:after="120"/>
      </w:pPr>
      <w:hyperlink w:history="1" r:id="rId4kpu_y5bxqquf1lc8hiis">
        <w:r>
          <w:rPr>
            <w:rStyle w:val="Hyperlink"/>
          </w:rPr>
          <w:t xml:space="preserve">Cigarrspecialisten.se</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The Hustler  |  Prepared for Cris  |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Swedish Cigar Aggregator — Strategic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ubqpq2eiqkn73remwsks" Type="http://schemas.openxmlformats.org/officeDocument/2006/relationships/hyperlink" Target="https://www.folkhalsomyndigheten.se/the-public-health-agency-of-sweden/living-conditions-and-lifestyle/andtg/legal-requirements/tobacco-products/trade-in-tobacco-products/" TargetMode="External"/><Relationship Id="rIdiwit60jsatlpa6epivtap" Type="http://schemas.openxmlformats.org/officeDocument/2006/relationships/hyperlink" Target="https://www.folkhalsomyndigheten.se/regler-och-tillsyn/tobak-och-nikotinprodukter-regler-for-tillverkning-handel-och-hantering/tobaksvaror-sa-foljer-du-reglerna/forsaljning-av-tobaksvaror/" TargetMode="External"/><Relationship Id="rId5llo90vc8t7y2vgtjjjnx" Type="http://schemas.openxmlformats.org/officeDocument/2006/relationships/hyperlink" Target="https://www.riksdagen.se/sv/dokument-och-lagar/dokument/svensk-forfattningssamling/lag-20182088-om-tobak-och-liknande-produkter_sfs-2018-2088/" TargetMode="External"/><Relationship Id="rIdctmist2efrgm1xskcyu7-" Type="http://schemas.openxmlformats.org/officeDocument/2006/relationships/hyperlink" Target="https://www.tobaccocontrollaws.org/legislation/sweden/advertising-promotion-sponsorship" TargetMode="External"/><Relationship Id="rIdfprgrbsfwvyyuzeugj6gc" Type="http://schemas.openxmlformats.org/officeDocument/2006/relationships/hyperlink" Target="https://www.skatteverket.se/servicelankar/otherlanguages/englishengelska/businessesandemployers/startingandrunningaswedishbusiness/payingtaxesbusinesses/tobaccotax.4.676f4884175c97df4192101.html" TargetMode="External"/><Relationship Id="rId3rwwze-vufzrxqpqjwvsq" Type="http://schemas.openxmlformats.org/officeDocument/2006/relationships/hyperlink" Target="https://lagen.nu/2025:885" TargetMode="External"/><Relationship Id="rIdsejygtx8k5qakotzkniug" Type="http://schemas.openxmlformats.org/officeDocument/2006/relationships/hyperlink" Target="https://tillstand.stockholm/tillstand-regler-och-tillsyn/forsaljning/ansok-om-forsaljning-av-tobak/" TargetMode="External"/><Relationship Id="rIdigcxjnqxmzmpj5uuis2ie" Type="http://schemas.openxmlformats.org/officeDocument/2006/relationships/hyperlink" Target="https://www.tullverket.se/en/private/shoppingonline/tobaccoonline.4.311bf4f016e69d6ea0d458.html" TargetMode="External"/><Relationship Id="rIdrzf1ptiew8u5hhapdtkpw" Type="http://schemas.openxmlformats.org/officeDocument/2006/relationships/hyperlink" Target="https://konsumentverket-se-prod.azurewebsites.net/for-foretag/regler-per-omradebransch/tobak-ecigaretter-och-tobaksfria-nikotinprodukter/marknadsforing-av-tobak/" TargetMode="External"/><Relationship Id="rIdbmifjcn3uwfidwskl8pbn" Type="http://schemas.openxmlformats.org/officeDocument/2006/relationships/hyperlink" Target="https://www.puros.se/" TargetMode="External"/><Relationship Id="rIdjew4a1j0n4z-dtxtk6ur8" Type="http://schemas.openxmlformats.org/officeDocument/2006/relationships/hyperlink" Target="https://www.puros.se/prisgaranti.html" TargetMode="External"/><Relationship Id="rId391cjncasgfmxowhseoku" Type="http://schemas.openxmlformats.org/officeDocument/2006/relationships/hyperlink" Target="https://www.brobergs.se/" TargetMode="External"/><Relationship Id="rIduskrjm3ojkbh3cjixga9m" Type="http://schemas.openxmlformats.org/officeDocument/2006/relationships/hyperlink" Target="https://www.kindcigars.se/sv/" TargetMode="External"/><Relationship Id="rId4kpu_y5bxqquf1lc8hiis" Type="http://schemas.openxmlformats.org/officeDocument/2006/relationships/hyperlink" Target="https://cigarrspecialisten.se/"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Swedish Cigar Aggregator Opportunity</dc:title>
  <dc:creator>The Hustler</dc:creator>
  <cp:lastModifiedBy>Un-named</cp:lastModifiedBy>
  <cp:revision>1</cp:revision>
  <dcterms:created xsi:type="dcterms:W3CDTF">2026-05-21T11:50:58.982Z</dcterms:created>
  <dcterms:modified xsi:type="dcterms:W3CDTF">2026-05-21T11:50:58.982Z</dcterms:modified>
</cp:coreProperties>
</file>

<file path=docProps/custom.xml><?xml version="1.0" encoding="utf-8"?>
<Properties xmlns="http://schemas.openxmlformats.org/officeDocument/2006/custom-properties" xmlns:vt="http://schemas.openxmlformats.org/officeDocument/2006/docPropsVTypes"/>
</file>