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40"/>
        <w:jc w:val="left"/>
      </w:pPr>
      <w:r>
        <w:rPr>
          <w:rFonts w:ascii="Calibri" w:cs="Calibri" w:eastAsia="Calibri" w:hAnsi="Calibri"/>
          <w:b/>
          <w:bCs/>
          <w:caps/>
          <w:color w:val="B8860B"/>
          <w:sz w:val="20"/>
          <w:szCs w:val="20"/>
        </w:rPr>
        <w:t xml:space="preserve">Documento 01 de 04 · Suite empleoBio</w:t>
      </w:r>
    </w:p>
    <w:p>
      <w:pPr>
        <w:spacing w:after="60"/>
        <w:jc w:val="left"/>
      </w:pPr>
      <w:r>
        <w:rPr>
          <w:rFonts w:ascii="Calibri" w:cs="Calibri" w:eastAsia="Calibri" w:hAnsi="Calibri"/>
          <w:b/>
          <w:bCs/>
          <w:caps/>
          <w:color w:val="0E7C7B"/>
          <w:sz w:val="22"/>
          <w:szCs w:val="22"/>
        </w:rPr>
        <w:t xml:space="preserve">Auditoría profesional + estrategia</w:t>
      </w:r>
    </w:p>
    <w:p>
      <w:pPr>
        <w:spacing w:after="80"/>
        <w:jc w:val="left"/>
      </w:pPr>
      <w:r>
        <w:rPr>
          <w:rFonts w:ascii="Georgia" w:cs="Georgia" w:eastAsia="Georgia" w:hAnsi="Georgia"/>
          <w:b/>
          <w:bCs/>
          <w:color w:val="12324F"/>
          <w:sz w:val="52"/>
          <w:szCs w:val="52"/>
        </w:rPr>
        <w:t xml:space="preserve">Auditoría y Estrategia Salarial</w:t>
      </w:r>
    </w:p>
    <w:p>
      <w:pPr>
        <w:pBdr>
          <w:bottom w:val="single" w:color="B8860B" w:sz="18" w:space="10"/>
        </w:pBdr>
        <w:spacing w:after="200"/>
        <w:jc w:val="left"/>
      </w:pPr>
      <w:r>
        <w:rPr>
          <w:rFonts w:ascii="Calibri" w:cs="Calibri" w:eastAsia="Calibri" w:hAnsi="Calibri"/>
          <w:color w:val="1F4E79"/>
          <w:sz w:val="26"/>
          <w:szCs w:val="26"/>
        </w:rPr>
        <w:t xml:space="preserve">De tu malla y tu baseline a un empleo junior bien pagado en bioinformática · 2026</w:t>
      </w:r>
    </w:p>
    <w:p>
      <w:pPr>
        <w:spacing w:after="200" w:before="160"/>
        <w:jc w:val="left"/>
      </w:pPr>
      <w:r>
        <w:rPr>
          <w:rFonts w:ascii="Georgia" w:cs="Georgia" w:eastAsia="Georgia" w:hAnsi="Georgia"/>
          <w:i/>
          <w:iCs/>
          <w:color w:val="5B6770"/>
          <w:sz w:val="22"/>
          <w:szCs w:val="22"/>
        </w:rPr>
        <w:t xml:space="preserve">“No quiero chocarme con la realidad. Quiero llegar sobrecualificado y con un número claro que pedir.”</w:t>
      </w:r>
    </w:p>
    <w:p>
      <w:pPr>
        <w:spacing w:after="30"/>
      </w:pPr>
      <w:r>
        <w:rPr>
          <w:rFonts w:ascii="Calibri" w:cs="Calibri" w:eastAsia="Calibri" w:hAnsi="Calibri"/>
          <w:color w:val="5B6770"/>
          <w:sz w:val="19"/>
          <w:szCs w:val="19"/>
        </w:rPr>
        <w:t xml:space="preserve">Preparado para: cjalcivar@gmail.com</w:t>
      </w:r>
    </w:p>
    <w:p>
      <w:pPr>
        <w:spacing w:after="30"/>
      </w:pPr>
      <w:r>
        <w:rPr>
          <w:rFonts w:ascii="Calibri" w:cs="Calibri" w:eastAsia="Calibri" w:hAnsi="Calibri"/>
          <w:color w:val="5B6770"/>
          <w:sz w:val="19"/>
          <w:szCs w:val="19"/>
        </w:rPr>
        <w:t xml:space="preserve">Fecha: 28 de julio de 2026</w:t>
      </w:r>
    </w:p>
    <w:p>
      <w:pPr>
        <w:spacing w:after="30"/>
      </w:pPr>
      <w:r>
        <w:rPr>
          <w:rFonts w:ascii="Calibri" w:cs="Calibri" w:eastAsia="Calibri" w:hAnsi="Calibri"/>
          <w:color w:val="5B6770"/>
          <w:sz w:val="19"/>
          <w:szCs w:val="19"/>
        </w:rPr>
        <w:t xml:space="preserve">Mercado objetivo: remoto internacional (prioritario) · Ecuador (aceptable si paga bien)</w:t>
      </w:r>
    </w:p>
    <w:p>
      <w:pPr>
        <w:spacing w:after="30"/>
      </w:pPr>
      <w:r>
        <w:rPr>
          <w:rFonts w:ascii="Calibri" w:cs="Calibri" w:eastAsia="Calibri" w:hAnsi="Calibri"/>
          <w:color w:val="5B6770"/>
          <w:sz w:val="19"/>
          <w:szCs w:val="19"/>
        </w:rPr>
        <w:t xml:space="preserve">Basado en datos de mercado 2026 verificados (fuentes al final)</w:t>
      </w:r>
    </w:p>
    <w:p>
      <w:r>
        <w:br w:type="page"/>
      </w:r>
    </w:p>
    <w:p>
      <w:pPr>
        <w:spacing w:after="120" w:before="100"/>
      </w:pPr>
      <w:r>
        <w:rPr>
          <w:rFonts w:ascii="Calibri" w:cs="Calibri" w:eastAsia="Calibri" w:hAnsi="Calibri"/>
          <w:b/>
          <w:bCs/>
          <w:color w:val="12324F"/>
          <w:sz w:val="26"/>
          <w:szCs w:val="26"/>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E7C7B" w:sz="12" w:space="6"/>
        </w:pBdr>
        <w:spacing w:after="140" w:before="320"/>
      </w:pPr>
      <w:r>
        <w:rPr>
          <w:rFonts w:ascii="Calibri" w:cs="Calibri" w:eastAsia="Calibri" w:hAnsi="Calibri"/>
          <w:b/>
          <w:bCs/>
          <w:color w:val="12324F"/>
          <w:sz w:val="30"/>
          <w:szCs w:val="30"/>
        </w:rPr>
        <w:t xml:space="preserve">1 · El veredicto en una página</w:t>
      </w:r>
    </w:p>
    <w:p>
      <w:pPr>
        <w:spacing w:after="120" w:before="0" w:line="276"/>
        <w:jc w:val="both"/>
      </w:pPr>
      <w:r>
        <w:rPr>
          <w:rFonts w:ascii="Calibri" w:cs="Calibri" w:eastAsia="Calibri" w:hAnsi="Calibri"/>
          <w:b w:val="false"/>
          <w:bCs w:val="false"/>
          <w:i w:val="false"/>
          <w:iCs w:val="false"/>
          <w:caps w:val="false"/>
          <w:color w:val="222222"/>
          <w:sz w:val="21"/>
          <w:szCs w:val="21"/>
        </w:rPr>
        <w:t xml:space="preserve">Te lo digo sin rodeos, porque me pediste garantías y honestidad: tu baseline no es cutre. El sistema que ya montaste —Roadmap, Glosario Maestro, la Campaña gamificada y el Registro de ejercicios— está por encima del 90 % de lo que un estudiante de tu semestre trae. Está bien estructurado, prioriza lo correcto (código sobre teoría) y ya identificó las palancas reales: Python, línea de comandos, NGS, Nextflow, Docker, GitHub. Eso es exactamente lo que el mercado 2026 pide.</w:t>
      </w:r>
    </w:p>
    <w:p>
      <w:pPr>
        <w:spacing w:after="120" w:before="0" w:line="276"/>
        <w:jc w:val="both"/>
      </w:pPr>
      <w:r>
        <w:rPr>
          <w:rFonts w:ascii="Calibri" w:cs="Calibri" w:eastAsia="Calibri" w:hAnsi="Calibri"/>
          <w:b w:val="false"/>
          <w:bCs w:val="false"/>
          <w:i w:val="false"/>
          <w:iCs w:val="false"/>
          <w:caps w:val="false"/>
          <w:color w:val="222222"/>
          <w:sz w:val="21"/>
          <w:szCs w:val="21"/>
        </w:rPr>
        <w:t xml:space="preserve">Lo que hago en esta auditoría no es rehacerlo, es blindarlo: confirmar lo que ya está bien con datos frescos, corregir tres cosas que el mercado movió en 2026, y darte lo que a tu baseline le faltaba para cerrar el círculo: los sílabos de tus materias pendientes, un CV que un reclutador abre sin muecas, un perfil-objetivo al que puedas encajar, y —lo que más pediste— un número de suelo y techo salarial defendible.</w:t>
      </w:r>
    </w:p>
    <w:tbl>
      <w:tblPr>
        <w:tblW w:type="dxa" w:w="9360"/>
        <w:tblBorders>
          <w:top w:val="single" w:color="E4F1F1" w:sz="2"/>
          <w:left w:val="single" w:color="0E7C7B" w:sz="30"/>
          <w:bottom w:val="single" w:color="E4F1F1" w:sz="2"/>
          <w:right w:val="single" w:color="E4F1F1" w:sz="2"/>
          <w:insideH w:val="single" w:color="auto" w:sz="4"/>
          <w:insideV w:val="single" w:color="auto" w:sz="4"/>
        </w:tblBorders>
      </w:tblPr>
      <w:tblGrid>
        <w:gridCol w:w="9360"/>
      </w:tblGrid>
      <w:tr>
        <w:tc>
          <w:tcPr>
            <w:tcW w:type="dxa" w:w="9360"/>
            <w:shd w:fill="E4F1F1" w:color="auto" w:val="clear"/>
            <w:tcMar>
              <w:top w:type="dxa" w:w="120"/>
              <w:left w:type="dxa" w:w="200"/>
              <w:bottom w:type="dxa" w:w="120"/>
              <w:right w:type="dxa" w:w="160"/>
            </w:tcMar>
          </w:tcPr>
          <w:p>
            <w:pPr>
              <w:spacing w:after="60"/>
            </w:pPr>
            <w:r>
              <w:rPr>
                <w:rFonts w:ascii="Calibri" w:cs="Calibri" w:eastAsia="Calibri" w:hAnsi="Calibri"/>
                <w:b/>
                <w:bCs/>
                <w:caps/>
                <w:color w:val="0E7C7B"/>
                <w:sz w:val="20"/>
                <w:szCs w:val="20"/>
              </w:rPr>
              <w:t xml:space="preserve">Lo que confirmo (mantenlo intacto)</w:t>
            </w:r>
          </w:p>
          <w:p>
            <w:pPr>
              <w:spacing w:after="40" w:line="264"/>
            </w:pPr>
            <w:r>
              <w:rPr>
                <w:rFonts w:ascii="Calibri" w:cs="Calibri" w:eastAsia="Calibri" w:hAnsi="Calibri"/>
                <w:b w:val="false"/>
                <w:bCs w:val="false"/>
                <w:i w:val="false"/>
                <w:iCs w:val="false"/>
                <w:caps w:val="false"/>
                <w:color w:val="222222"/>
                <w:sz w:val="21"/>
                <w:szCs w:val="21"/>
              </w:rPr>
              <w:t xml:space="preserve">El eje </w:t>
            </w:r>
            <w:r>
              <w:rPr>
                <w:rFonts w:ascii="Calibri" w:cs="Calibri" w:eastAsia="Calibri" w:hAnsi="Calibri"/>
                <w:b/>
                <w:bCs/>
                <w:i w:val="false"/>
                <w:iCs w:val="false"/>
                <w:caps w:val="false"/>
                <w:color w:val="222222"/>
                <w:sz w:val="21"/>
                <w:szCs w:val="21"/>
              </w:rPr>
              <w:t xml:space="preserve">código &gt; promedio</w:t>
            </w:r>
            <w:r>
              <w:rPr>
                <w:rFonts w:ascii="Calibri" w:cs="Calibri" w:eastAsia="Calibri" w:hAnsi="Calibri"/>
                <w:b w:val="false"/>
                <w:bCs w:val="false"/>
                <w:i w:val="false"/>
                <w:iCs w:val="false"/>
                <w:caps w:val="false"/>
                <w:color w:val="222222"/>
                <w:sz w:val="21"/>
                <w:szCs w:val="21"/>
              </w:rPr>
              <w:t xml:space="preserve">. El mercado 2026 lo grita: contratan “ingenieros que entienden biología”, no biólogos que vieron algo de R.</w:t>
            </w:r>
          </w:p>
          <w:p>
            <w:pPr>
              <w:spacing w:after="40" w:line="264"/>
            </w:pPr>
            <w:r>
              <w:rPr>
                <w:rFonts w:ascii="Calibri" w:cs="Calibri" w:eastAsia="Calibri" w:hAnsi="Calibri"/>
                <w:b w:val="false"/>
                <w:bCs w:val="false"/>
                <w:i w:val="false"/>
                <w:iCs w:val="false"/>
                <w:caps w:val="false"/>
                <w:color w:val="222222"/>
                <w:sz w:val="21"/>
                <w:szCs w:val="21"/>
              </w:rPr>
              <w:t xml:space="preserve">Tu núcleo técnico: </w:t>
            </w:r>
            <w:r>
              <w:rPr>
                <w:rFonts w:ascii="Calibri" w:cs="Calibri" w:eastAsia="Calibri" w:hAnsi="Calibri"/>
                <w:b/>
                <w:bCs/>
                <w:i w:val="false"/>
                <w:iCs w:val="false"/>
                <w:caps w:val="false"/>
                <w:color w:val="222222"/>
                <w:sz w:val="21"/>
                <w:szCs w:val="21"/>
              </w:rPr>
              <w:t xml:space="preserve">Python · Linux/CLI · Git · NGS (FASTQ→variantes) · Nextflow · Docker</w:t>
            </w:r>
            <w:r>
              <w:rPr>
                <w:rFonts w:ascii="Calibri" w:cs="Calibri" w:eastAsia="Calibri" w:hAnsi="Calibri"/>
                <w:b w:val="false"/>
                <w:bCs w:val="false"/>
                <w:i w:val="false"/>
                <w:iCs w:val="false"/>
                <w:caps w:val="false"/>
                <w:color w:val="222222"/>
                <w:sz w:val="21"/>
                <w:szCs w:val="21"/>
              </w:rPr>
              <w:t xml:space="preserve">. Es el stack correcto, sin relleno.</w:t>
            </w:r>
          </w:p>
          <w:p>
            <w:pPr>
              <w:spacing w:after="40" w:line="264"/>
            </w:pPr>
            <w:r>
              <w:rPr>
                <w:rFonts w:ascii="Calibri" w:cs="Calibri" w:eastAsia="Calibri" w:hAnsi="Calibri"/>
                <w:b w:val="false"/>
                <w:bCs w:val="false"/>
                <w:i w:val="false"/>
                <w:iCs w:val="false"/>
                <w:caps w:val="false"/>
                <w:color w:val="222222"/>
                <w:sz w:val="21"/>
                <w:szCs w:val="21"/>
              </w:rPr>
              <w:t xml:space="preserve">La estrategia de </w:t>
            </w:r>
            <w:r>
              <w:rPr>
                <w:rFonts w:ascii="Calibri" w:cs="Calibri" w:eastAsia="Calibri" w:hAnsi="Calibri"/>
                <w:b/>
                <w:bCs/>
                <w:i w:val="false"/>
                <w:iCs w:val="false"/>
                <w:caps w:val="false"/>
                <w:color w:val="222222"/>
                <w:sz w:val="21"/>
                <w:szCs w:val="21"/>
              </w:rPr>
              <w:t xml:space="preserve">portafolio en GitHub como CV real</w:t>
            </w:r>
            <w:r>
              <w:rPr>
                <w:rFonts w:ascii="Calibri" w:cs="Calibri" w:eastAsia="Calibri" w:hAnsi="Calibri"/>
                <w:b w:val="false"/>
                <w:bCs w:val="false"/>
                <w:i w:val="false"/>
                <w:iCs w:val="false"/>
                <w:caps w:val="false"/>
                <w:color w:val="222222"/>
                <w:sz w:val="21"/>
                <w:szCs w:val="21"/>
              </w:rPr>
              <w:t xml:space="preserve"> y de fundir tu proyecto de titulación con tu proyecto estrella. Impecable.</w:t>
            </w:r>
          </w:p>
        </w:tc>
      </w:tr>
    </w:tbl>
    <w:tbl>
      <w:tblPr>
        <w:tblW w:type="dxa" w:w="9360"/>
        <w:tblBorders>
          <w:top w:val="single" w:color="FBF4E4" w:sz="2"/>
          <w:left w:val="single" w:color="B8860B" w:sz="30"/>
          <w:bottom w:val="single" w:color="FBF4E4" w:sz="2"/>
          <w:right w:val="single" w:color="FBF4E4" w:sz="2"/>
          <w:insideH w:val="single" w:color="auto" w:sz="4"/>
          <w:insideV w:val="single" w:color="auto" w:sz="4"/>
        </w:tblBorders>
      </w:tblPr>
      <w:tblGrid>
        <w:gridCol w:w="9360"/>
      </w:tblGrid>
      <w:tr>
        <w:tc>
          <w:tcPr>
            <w:tcW w:type="dxa" w:w="9360"/>
            <w:shd w:fill="FBF4E4" w:color="auto" w:val="clear"/>
            <w:tcMar>
              <w:top w:type="dxa" w:w="120"/>
              <w:left w:type="dxa" w:w="200"/>
              <w:bottom w:type="dxa" w:w="120"/>
              <w:right w:type="dxa" w:w="160"/>
            </w:tcMar>
          </w:tcPr>
          <w:p>
            <w:pPr>
              <w:spacing w:after="60"/>
            </w:pPr>
            <w:r>
              <w:rPr>
                <w:rFonts w:ascii="Calibri" w:cs="Calibri" w:eastAsia="Calibri" w:hAnsi="Calibri"/>
                <w:b/>
                <w:bCs/>
                <w:caps/>
                <w:color w:val="B8860B"/>
                <w:sz w:val="20"/>
                <w:szCs w:val="20"/>
              </w:rPr>
              <w:t xml:space="preserve">Lo que ACTUALIZO para 2026 (tres correcciones)</w:t>
            </w:r>
          </w:p>
          <w:p>
            <w:pPr>
              <w:spacing w:after="40" w:line="264"/>
            </w:pPr>
            <w:r>
              <w:rPr>
                <w:rFonts w:ascii="Calibri" w:cs="Calibri" w:eastAsia="Calibri" w:hAnsi="Calibri"/>
                <w:b w:val="false"/>
                <w:bCs w:val="false"/>
                <w:i w:val="false"/>
                <w:iCs w:val="false"/>
                <w:caps w:val="false"/>
                <w:color w:val="222222"/>
                <w:sz w:val="21"/>
                <w:szCs w:val="21"/>
              </w:rPr>
              <w:t xml:space="preserve">1) </w:t>
            </w:r>
            <w:r>
              <w:rPr>
                <w:rFonts w:ascii="Calibri" w:cs="Calibri" w:eastAsia="Calibri" w:hAnsi="Calibri"/>
                <w:b/>
                <w:bCs/>
                <w:i w:val="false"/>
                <w:iCs w:val="false"/>
                <w:caps w:val="false"/>
                <w:color w:val="B8860B"/>
                <w:sz w:val="21"/>
                <w:szCs w:val="21"/>
              </w:rPr>
              <w:t xml:space="preserve">Cloud (AWS/GCP) sube de “diferencial” a casi-obligatorio.</w:t>
            </w:r>
            <w:r>
              <w:rPr>
                <w:rFonts w:ascii="Calibri" w:cs="Calibri" w:eastAsia="Calibri" w:hAnsi="Calibri"/>
                <w:b w:val="false"/>
                <w:bCs w:val="false"/>
                <w:i w:val="false"/>
                <w:iCs w:val="false"/>
                <w:caps w:val="false"/>
                <w:color w:val="222222"/>
                <w:sz w:val="21"/>
                <w:szCs w:val="21"/>
              </w:rPr>
              <w:t xml:space="preserve"> El reporte 2026 es literal: “sin experiencia en cloud = filtro instantáneo en la mayoría de vacantes de industria”. Súbelo un anillo.</w:t>
            </w:r>
          </w:p>
          <w:p>
            <w:pPr>
              <w:spacing w:after="40" w:line="264"/>
            </w:pPr>
            <w:r>
              <w:rPr>
                <w:rFonts w:ascii="Calibri" w:cs="Calibri" w:eastAsia="Calibri" w:hAnsi="Calibri"/>
                <w:b w:val="false"/>
                <w:bCs w:val="false"/>
                <w:i w:val="false"/>
                <w:iCs w:val="false"/>
                <w:caps w:val="false"/>
                <w:color w:val="222222"/>
                <w:sz w:val="21"/>
                <w:szCs w:val="21"/>
              </w:rPr>
              <w:t xml:space="preserve">2) </w:t>
            </w:r>
            <w:r>
              <w:rPr>
                <w:rFonts w:ascii="Calibri" w:cs="Calibri" w:eastAsia="Calibri" w:hAnsi="Calibri"/>
                <w:b/>
                <w:bCs/>
                <w:i w:val="false"/>
                <w:iCs w:val="false"/>
                <w:caps w:val="false"/>
                <w:color w:val="B8860B"/>
                <w:sz w:val="21"/>
                <w:szCs w:val="21"/>
              </w:rPr>
              <w:t xml:space="preserve">ML con validación biológica</w:t>
            </w:r>
            <w:r>
              <w:rPr>
                <w:rFonts w:ascii="Calibri" w:cs="Calibri" w:eastAsia="Calibri" w:hAnsi="Calibri"/>
                <w:b w:val="false"/>
                <w:bCs w:val="false"/>
                <w:i w:val="false"/>
                <w:iCs w:val="false"/>
                <w:caps w:val="false"/>
                <w:color w:val="222222"/>
                <w:sz w:val="21"/>
                <w:szCs w:val="21"/>
              </w:rPr>
              <w:t xml:space="preserve"> es ahora el separador de sueldo $90k vs $150k, no un lujo lejano. La frase que se repite en vacantes: “ML experience with biological validation”.</w:t>
            </w:r>
          </w:p>
          <w:p>
            <w:pPr>
              <w:spacing w:after="40" w:line="264"/>
            </w:pPr>
            <w:r>
              <w:rPr>
                <w:rFonts w:ascii="Calibri" w:cs="Calibri" w:eastAsia="Calibri" w:hAnsi="Calibri"/>
                <w:b w:val="false"/>
                <w:bCs w:val="false"/>
                <w:i w:val="false"/>
                <w:iCs w:val="false"/>
                <w:caps w:val="false"/>
                <w:color w:val="222222"/>
                <w:sz w:val="21"/>
                <w:szCs w:val="21"/>
              </w:rPr>
              <w:t xml:space="preserve">3) </w:t>
            </w:r>
            <w:r>
              <w:rPr>
                <w:rFonts w:ascii="Calibri" w:cs="Calibri" w:eastAsia="Calibri" w:hAnsi="Calibri"/>
                <w:b/>
                <w:bCs/>
                <w:i w:val="false"/>
                <w:iCs w:val="false"/>
                <w:caps w:val="false"/>
                <w:color w:val="B8860B"/>
                <w:sz w:val="21"/>
                <w:szCs w:val="21"/>
              </w:rPr>
              <w:t xml:space="preserve">Single-cell (scRNA-seq) y transcriptómica espacial</w:t>
            </w:r>
            <w:r>
              <w:rPr>
                <w:rFonts w:ascii="Calibri" w:cs="Calibri" w:eastAsia="Calibri" w:hAnsi="Calibri"/>
                <w:b w:val="false"/>
                <w:bCs w:val="false"/>
                <w:i w:val="false"/>
                <w:iCs w:val="false"/>
                <w:caps w:val="false"/>
                <w:color w:val="222222"/>
                <w:sz w:val="21"/>
                <w:szCs w:val="21"/>
              </w:rPr>
              <w:t xml:space="preserve"> pasaron de nicho a demanda caliente y bien pagada. Vale meter uno en el portafolio.</w:t>
            </w:r>
          </w:p>
        </w:tc>
      </w:tr>
    </w:tbl>
    <w:tbl>
      <w:tblPr>
        <w:tblW w:type="dxa" w:w="9360"/>
        <w:tblBorders>
          <w:top w:val="single" w:color="EEF3F7" w:sz="2"/>
          <w:left w:val="single" w:color="1F4E79" w:sz="30"/>
          <w:bottom w:val="single" w:color="EEF3F7" w:sz="2"/>
          <w:right w:val="single" w:color="EEF3F7" w:sz="2"/>
          <w:insideH w:val="single" w:color="auto" w:sz="4"/>
          <w:insideV w:val="single" w:color="auto" w:sz="4"/>
        </w:tblBorders>
      </w:tblPr>
      <w:tblGrid>
        <w:gridCol w:w="9360"/>
      </w:tblGrid>
      <w:tr>
        <w:tc>
          <w:tcPr>
            <w:tcW w:type="dxa" w:w="9360"/>
            <w:shd w:fill="EEF3F7" w:color="auto" w:val="clear"/>
            <w:tcMar>
              <w:top w:type="dxa" w:w="120"/>
              <w:left w:type="dxa" w:w="200"/>
              <w:bottom w:type="dxa" w:w="120"/>
              <w:right w:type="dxa" w:w="160"/>
            </w:tcMar>
          </w:tcPr>
          <w:p>
            <w:pPr>
              <w:spacing w:after="60"/>
            </w:pPr>
            <w:r>
              <w:rPr>
                <w:rFonts w:ascii="Calibri" w:cs="Calibri" w:eastAsia="Calibri" w:hAnsi="Calibri"/>
                <w:b/>
                <w:bCs/>
                <w:caps/>
                <w:color w:val="1F4E79"/>
                <w:sz w:val="20"/>
                <w:szCs w:val="20"/>
              </w:rPr>
              <w:t xml:space="preserve">Lo que AÑADO (lo que a tu baseline le faltaba)</w:t>
            </w:r>
          </w:p>
          <w:p>
            <w:pPr>
              <w:spacing w:after="40" w:line="264"/>
            </w:pPr>
            <w:r>
              <w:rPr>
                <w:rFonts w:ascii="Calibri" w:cs="Calibri" w:eastAsia="Calibri" w:hAnsi="Calibri"/>
                <w:b w:val="false"/>
                <w:bCs w:val="false"/>
                <w:i w:val="false"/>
                <w:iCs w:val="false"/>
                <w:caps w:val="false"/>
                <w:color w:val="222222"/>
                <w:sz w:val="21"/>
                <w:szCs w:val="21"/>
              </w:rPr>
              <w:t xml:space="preserve">Sílabos completos de tus ~23 materias pendientes (Documento 02), con glosario, conceptos y ejercicios — para que llegues ambientado.</w:t>
            </w:r>
          </w:p>
          <w:p>
            <w:pPr>
              <w:spacing w:after="40" w:line="264"/>
            </w:pPr>
            <w:r>
              <w:rPr>
                <w:rFonts w:ascii="Calibri" w:cs="Calibri" w:eastAsia="Calibri" w:hAnsi="Calibri"/>
                <w:b w:val="false"/>
                <w:bCs w:val="false"/>
                <w:i w:val="false"/>
                <w:iCs w:val="false"/>
                <w:caps w:val="false"/>
                <w:color w:val="222222"/>
                <w:sz w:val="21"/>
                <w:szCs w:val="21"/>
              </w:rPr>
              <w:t xml:space="preserve">CV rellenable ES/EN + perfil ideal de reclutador + keywords ATS (Documento 03).</w:t>
            </w:r>
          </w:p>
          <w:p>
            <w:pPr>
              <w:spacing w:after="40" w:line="264"/>
            </w:pPr>
            <w:r>
              <w:rPr>
                <w:rFonts w:ascii="Calibri" w:cs="Calibri" w:eastAsia="Calibri" w:hAnsi="Calibri"/>
                <w:b w:val="false"/>
                <w:bCs w:val="false"/>
                <w:i w:val="false"/>
                <w:iCs w:val="false"/>
                <w:caps w:val="false"/>
                <w:color w:val="222222"/>
                <w:sz w:val="21"/>
                <w:szCs w:val="21"/>
              </w:rPr>
              <w:t xml:space="preserve">Plan de proyectos de portafolio con specs concretas y líneas de CV (Documento 04).</w:t>
            </w:r>
          </w:p>
          <w:p>
            <w:pPr>
              <w:spacing w:after="40" w:line="264"/>
            </w:pPr>
            <w:r>
              <w:rPr>
                <w:rFonts w:ascii="Calibri" w:cs="Calibri" w:eastAsia="Calibri" w:hAnsi="Calibri"/>
                <w:b w:val="false"/>
                <w:bCs w:val="false"/>
                <w:i w:val="false"/>
                <w:iCs w:val="false"/>
                <w:caps w:val="false"/>
                <w:color w:val="222222"/>
                <w:sz w:val="21"/>
                <w:szCs w:val="21"/>
              </w:rPr>
              <w:t xml:space="preserve">Estrategia salarial con números reales de suelo y techo (sección 6 de este documento).</w:t>
            </w:r>
          </w:p>
        </w:tc>
      </w:tr>
    </w:tbl>
    <w:p>
      <w:r>
        <w:br w:type="page"/>
      </w:r>
    </w:p>
    <w:p>
      <w:pPr>
        <w:pStyle w:val="Heading1"/>
        <w:pBdr>
          <w:bottom w:val="single" w:color="0E7C7B" w:sz="12" w:space="6"/>
        </w:pBdr>
        <w:spacing w:after="140" w:before="320"/>
      </w:pPr>
      <w:r>
        <w:rPr>
          <w:rFonts w:ascii="Calibri" w:cs="Calibri" w:eastAsia="Calibri" w:hAnsi="Calibri"/>
          <w:b/>
          <w:bCs/>
          <w:color w:val="12324F"/>
          <w:sz w:val="30"/>
          <w:szCs w:val="30"/>
        </w:rPr>
        <w:t xml:space="preserve">2 · Tu malla, leída como la leería un reclutador</w:t>
      </w:r>
    </w:p>
    <w:p>
      <w:pPr>
        <w:spacing w:after="120" w:before="0" w:line="276"/>
        <w:jc w:val="both"/>
      </w:pPr>
      <w:r>
        <w:rPr>
          <w:rFonts w:ascii="Calibri" w:cs="Calibri" w:eastAsia="Calibri" w:hAnsi="Calibri"/>
          <w:b w:val="false"/>
          <w:bCs w:val="false"/>
          <w:i w:val="false"/>
          <w:iCs w:val="false"/>
          <w:caps w:val="false"/>
          <w:color w:val="222222"/>
          <w:sz w:val="21"/>
          <w:szCs w:val="21"/>
        </w:rPr>
        <w:t xml:space="preserve">Miré la imagen de tu malla con cuidado. Diagnóstico honesto: tu carrera es biotecnología aplicada con una franja de bioinformática, no bioinformática pura de ciencias de la computación. Eso no es un problema —es tu contexto biológico, y es justo lo que a un ingeniero de software “pelado” le falta— pero define tu estrategia: la biología te da el qué interpretar; el empleo lo dan las materias-código, que son pocas y debes exprimir al máximo, y sobre todo lo que aprendas por fuera.</w:t>
      </w:r>
    </w:p>
    <w:p>
      <w:pPr>
        <w:pStyle w:val="Heading3"/>
        <w:spacing w:after="70" w:before="180"/>
      </w:pPr>
      <w:r>
        <w:rPr>
          <w:rFonts w:ascii="Calibri" w:cs="Calibri" w:eastAsia="Calibri" w:hAnsi="Calibri"/>
          <w:b/>
          <w:bCs/>
          <w:color w:val="0E7C7B"/>
          <w:sz w:val="22"/>
          <w:szCs w:val="22"/>
        </w:rPr>
        <w:t xml:space="preserve">Las materias que de verdad mueven tu empleabilidad</w:t>
      </w:r>
    </w:p>
    <w:p>
      <w:pPr>
        <w:spacing w:after="120" w:before="0" w:line="276"/>
        <w:jc w:val="both"/>
      </w:pPr>
      <w:r>
        <w:rPr>
          <w:rFonts w:ascii="Calibri" w:cs="Calibri" w:eastAsia="Calibri" w:hAnsi="Calibri"/>
          <w:b w:val="false"/>
          <w:bCs w:val="false"/>
          <w:i w:val="false"/>
          <w:iCs w:val="false"/>
          <w:caps w:val="false"/>
          <w:color w:val="222222"/>
          <w:sz w:val="21"/>
          <w:szCs w:val="21"/>
        </w:rPr>
        <w:t xml:space="preserve">De todo lo que te queda por ver, estas son las que un reclutador reconocería como directamente relevantes. A estas les das intensidad máxima; el resto, apruébalas bien sin robarle horas al portafolio.</w:t>
      </w:r>
    </w:p>
    <w:tbl>
      <w:tblPr>
        <w:tblW w:type="dxa" w:w="9360"/>
        <w:tblBorders>
          <w:top w:val="single" w:color="C9D3DC" w:sz="2"/>
          <w:left w:val="single" w:color="C9D3DC" w:sz="2"/>
          <w:bottom w:val="single" w:color="C9D3DC" w:sz="2"/>
          <w:right w:val="single" w:color="C9D3DC" w:sz="2"/>
          <w:insideH w:val="single" w:color="C9D3DC" w:sz="2"/>
          <w:insideV w:val="single" w:color="C9D3DC" w:sz="2"/>
        </w:tblBorders>
      </w:tblPr>
      <w:tblGrid>
        <w:gridCol w:w="3400"/>
        <w:gridCol w:w="1560"/>
        <w:gridCol w:w="4400"/>
      </w:tblGrid>
      <w:tr>
        <w:trPr>
          <w:tblHeader/>
        </w:trPr>
        <w:tc>
          <w:tcPr>
            <w:tcW w:type="dxa" w:w="34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Materia pendiente</w:t>
            </w:r>
          </w:p>
        </w:tc>
        <w:tc>
          <w:tcPr>
            <w:tcW w:type="dxa" w:w="156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Peso empleo</w:t>
            </w:r>
          </w:p>
        </w:tc>
        <w:tc>
          <w:tcPr>
            <w:tcW w:type="dxa" w:w="44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Por qué importa para contratarte</w:t>
            </w:r>
          </w:p>
        </w:tc>
      </w:tr>
      <w:tr>
        <w:tc>
          <w:tcPr>
            <w:tcW w:type="dxa" w:w="34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Base de Datos y Programación para Bioinformática</w:t>
            </w:r>
          </w:p>
        </w:tc>
        <w:tc>
          <w:tcPr>
            <w:tcW w:type="dxa" w:w="156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0E7C7B"/>
                <w:sz w:val="18"/>
                <w:szCs w:val="18"/>
              </w:rPr>
              <w:t xml:space="preserve">MINA DE ORO</w:t>
            </w:r>
          </w:p>
        </w:tc>
        <w:tc>
          <w:tcPr>
            <w:tcW w:type="dxa" w:w="44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SQL + estructuras de datos + programación aplicada. Es tu carrera objetivo con nombre y apellido.</w:t>
            </w:r>
          </w:p>
        </w:tc>
      </w:tr>
      <w:tr>
        <w:tc>
          <w:tcPr>
            <w:tcW w:type="dxa" w:w="34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Estadística para Bioinformática</w:t>
            </w:r>
          </w:p>
        </w:tc>
        <w:tc>
          <w:tcPr>
            <w:tcW w:type="dxa" w:w="156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0E7C7B"/>
                <w:sz w:val="18"/>
                <w:szCs w:val="18"/>
              </w:rPr>
              <w:t xml:space="preserve">MINA DE ORO</w:t>
            </w:r>
          </w:p>
        </w:tc>
        <w:tc>
          <w:tcPr>
            <w:tcW w:type="dxa" w:w="44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Pruebas múltiples (FDR), modelos de conteo. Corazón del análisis RNA-seq y de toda interpretación seria.</w:t>
            </w:r>
          </w:p>
        </w:tc>
      </w:tr>
      <w:tr>
        <w:tc>
          <w:tcPr>
            <w:tcW w:type="dxa" w:w="34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Evolución Molecular y Filogenia</w:t>
            </w:r>
          </w:p>
        </w:tc>
        <w:tc>
          <w:tcPr>
            <w:tcW w:type="dxa" w:w="156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0E7C7B"/>
                <w:sz w:val="18"/>
                <w:szCs w:val="18"/>
              </w:rPr>
              <w:t xml:space="preserve">MINA DE ORO</w:t>
            </w:r>
          </w:p>
        </w:tc>
        <w:tc>
          <w:tcPr>
            <w:tcW w:type="dxa" w:w="44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Alineamiento múltiple y árboles: algoritmos bioinformáticos clásicos, muy pedidos (salud pública, virología).</w:t>
            </w:r>
          </w:p>
        </w:tc>
      </w:tr>
      <w:tr>
        <w:tc>
          <w:tcPr>
            <w:tcW w:type="dxa" w:w="34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Modelización de Sistemas y Estructuras Biológicas</w:t>
            </w:r>
          </w:p>
        </w:tc>
        <w:tc>
          <w:tcPr>
            <w:tcW w:type="dxa" w:w="156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0E7C7B"/>
                <w:sz w:val="18"/>
                <w:szCs w:val="18"/>
              </w:rPr>
              <w:t xml:space="preserve">MINA DE ORO</w:t>
            </w:r>
          </w:p>
        </w:tc>
        <w:tc>
          <w:tcPr>
            <w:tcW w:type="dxa" w:w="44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Biología de sistemas + estructura de proteínas: puerta al ML/IA aplicado, la franja mejor pagada.</w:t>
            </w:r>
          </w:p>
        </w:tc>
      </w:tr>
      <w:tr>
        <w:tc>
          <w:tcPr>
            <w:tcW w:type="dxa" w:w="34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Diagnóstico Molecular</w:t>
            </w:r>
          </w:p>
        </w:tc>
        <w:tc>
          <w:tcPr>
            <w:tcW w:type="dxa" w:w="156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0E7C7B"/>
                <w:sz w:val="18"/>
                <w:szCs w:val="18"/>
              </w:rPr>
              <w:t xml:space="preserve">ANCLA CLÍNICA</w:t>
            </w:r>
          </w:p>
        </w:tc>
        <w:tc>
          <w:tcPr>
            <w:tcW w:type="dxa" w:w="44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Alimenta directo tu proyecto estrella de biomarcadores y te abre el sector salud, que paga bien.</w:t>
            </w:r>
          </w:p>
        </w:tc>
      </w:tr>
      <w:tr>
        <w:tc>
          <w:tcPr>
            <w:tcW w:type="dxa" w:w="34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Proteómica y Metabolómica</w:t>
            </w:r>
          </w:p>
        </w:tc>
        <w:tc>
          <w:tcPr>
            <w:tcW w:type="dxa" w:w="156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B8860B"/>
                <w:sz w:val="18"/>
                <w:szCs w:val="18"/>
              </w:rPr>
              <w:t xml:space="preserve">APOYO+</w:t>
            </w:r>
          </w:p>
        </w:tc>
        <w:tc>
          <w:tcPr>
            <w:tcW w:type="dxa" w:w="44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Multi-ómica: el skill que separa al analista de $90k del científico de $150k+ en 2026.</w:t>
            </w:r>
          </w:p>
        </w:tc>
      </w:tr>
      <w:tr>
        <w:tc>
          <w:tcPr>
            <w:tcW w:type="dxa" w:w="34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Genómica Estructural y Funcional</w:t>
            </w:r>
            <w:r>
              <w:rPr>
                <w:rFonts w:ascii="Calibri" w:cs="Calibri" w:eastAsia="Calibri" w:hAnsi="Calibri"/>
                <w:b w:val="false"/>
                <w:bCs w:val="false"/>
                <w:i/>
                <w:iCs/>
                <w:caps w:val="false"/>
                <w:color w:val="222222"/>
                <w:sz w:val="18"/>
                <w:szCs w:val="18"/>
              </w:rPr>
              <w:t xml:space="preserve"> (ya la ubicas en la malla)</w:t>
            </w:r>
          </w:p>
        </w:tc>
        <w:tc>
          <w:tcPr>
            <w:tcW w:type="dxa" w:w="156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5B6770"/>
                <w:sz w:val="18"/>
                <w:szCs w:val="18"/>
              </w:rPr>
              <w:t xml:space="preserve">APOYO</w:t>
            </w:r>
          </w:p>
        </w:tc>
        <w:tc>
          <w:tcPr>
            <w:tcW w:type="dxa" w:w="44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El contexto del NGS: ensamblado, anotación, expresión. Sostiene tu narrativa técnica.</w:t>
            </w:r>
          </w:p>
        </w:tc>
      </w:tr>
      <w:tr>
        <w:tc>
          <w:tcPr>
            <w:tcW w:type="dxa" w:w="34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Ingeniería Genética</w:t>
            </w:r>
          </w:p>
        </w:tc>
        <w:tc>
          <w:tcPr>
            <w:tcW w:type="dxa" w:w="156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5B6770"/>
                <w:sz w:val="18"/>
                <w:szCs w:val="18"/>
              </w:rPr>
              <w:t xml:space="preserve">APOYO</w:t>
            </w:r>
          </w:p>
        </w:tc>
        <w:tc>
          <w:tcPr>
            <w:tcW w:type="dxa" w:w="44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FASTA/GenBank, BLAST, diseño de primers in silico: manejo real de secuencias.</w:t>
            </w:r>
          </w:p>
        </w:tc>
      </w:tr>
    </w:tbl>
    <w:p>
      <w:pPr>
        <w:spacing w:after="60"/>
      </w:pPr>
    </w:p>
    <w:tbl>
      <w:tblPr>
        <w:tblW w:type="dxa" w:w="9360"/>
        <w:tblBorders>
          <w:top w:val="single" w:color="F7E9E8" w:sz="2"/>
          <w:left w:val="single" w:color="9E2B25" w:sz="30"/>
          <w:bottom w:val="single" w:color="F7E9E8" w:sz="2"/>
          <w:right w:val="single" w:color="F7E9E8" w:sz="2"/>
          <w:insideH w:val="single" w:color="auto" w:sz="4"/>
          <w:insideV w:val="single" w:color="auto" w:sz="4"/>
        </w:tblBorders>
      </w:tblPr>
      <w:tblGrid>
        <w:gridCol w:w="9360"/>
      </w:tblGrid>
      <w:tr>
        <w:tc>
          <w:tcPr>
            <w:tcW w:type="dxa" w:w="9360"/>
            <w:shd w:fill="F7E9E8" w:color="auto" w:val="clear"/>
            <w:tcMar>
              <w:top w:type="dxa" w:w="120"/>
              <w:left w:type="dxa" w:w="200"/>
              <w:bottom w:type="dxa" w:w="120"/>
              <w:right w:type="dxa" w:w="160"/>
            </w:tcMar>
          </w:tcPr>
          <w:p>
            <w:pPr>
              <w:spacing w:after="60"/>
            </w:pPr>
            <w:r>
              <w:rPr>
                <w:rFonts w:ascii="Calibri" w:cs="Calibri" w:eastAsia="Calibri" w:hAnsi="Calibri"/>
                <w:b/>
                <w:bCs/>
                <w:caps/>
                <w:color w:val="9E2B25"/>
                <w:sz w:val="20"/>
                <w:szCs w:val="20"/>
              </w:rPr>
              <w:t xml:space="preserve">La verdad incómoda sobre tu malla</w:t>
            </w:r>
          </w:p>
          <w:p>
            <w:pPr>
              <w:spacing w:after="40" w:line="264"/>
            </w:pPr>
            <w:r>
              <w:rPr>
                <w:rFonts w:ascii="Calibri" w:cs="Calibri" w:eastAsia="Calibri" w:hAnsi="Calibri"/>
                <w:b w:val="false"/>
                <w:bCs w:val="false"/>
                <w:i w:val="false"/>
                <w:iCs w:val="false"/>
                <w:caps w:val="false"/>
                <w:color w:val="222222"/>
                <w:sz w:val="21"/>
                <w:szCs w:val="21"/>
              </w:rPr>
              <w:t xml:space="preserve">Ninguna materia te dará lo que más pide el mercado: </w:t>
            </w:r>
            <w:r>
              <w:rPr>
                <w:rFonts w:ascii="Calibri" w:cs="Calibri" w:eastAsia="Calibri" w:hAnsi="Calibri"/>
                <w:b/>
                <w:bCs/>
                <w:i w:val="false"/>
                <w:iCs w:val="false"/>
                <w:caps w:val="false"/>
                <w:color w:val="9E2B25"/>
                <w:sz w:val="21"/>
                <w:szCs w:val="21"/>
              </w:rPr>
              <w:t xml:space="preserve">Nextflow, Docker, Git profesional, Cloud (AWS/GCP), HPC/SLURM y CI/CD.</w:t>
            </w:r>
            <w:r>
              <w:rPr>
                <w:rFonts w:ascii="Calibri" w:cs="Calibri" w:eastAsia="Calibri" w:hAnsi="Calibri"/>
                <w:b w:val="false"/>
                <w:bCs w:val="false"/>
                <w:i w:val="false"/>
                <w:iCs w:val="false"/>
                <w:caps w:val="false"/>
                <w:color w:val="222222"/>
                <w:sz w:val="21"/>
                <w:szCs w:val="21"/>
              </w:rPr>
              <w:t xml:space="preserve"> Eso lo aprendes por fuera, con los tickets de tu Campaña. Tu malla te hace </w:t>
            </w:r>
            <w:r>
              <w:rPr>
                <w:rFonts w:ascii="Calibri" w:cs="Calibri" w:eastAsia="Calibri" w:hAnsi="Calibri"/>
                <w:b/>
                <w:bCs/>
                <w:i w:val="false"/>
                <w:iCs w:val="false"/>
                <w:caps w:val="false"/>
                <w:color w:val="222222"/>
                <w:sz w:val="21"/>
                <w:szCs w:val="21"/>
              </w:rPr>
              <w:t xml:space="preserve">creíble en biología</w:t>
            </w:r>
            <w:r>
              <w:rPr>
                <w:rFonts w:ascii="Calibri" w:cs="Calibri" w:eastAsia="Calibri" w:hAnsi="Calibri"/>
                <w:b w:val="false"/>
                <w:bCs w:val="false"/>
                <w:i w:val="false"/>
                <w:iCs w:val="false"/>
                <w:caps w:val="false"/>
                <w:color w:val="222222"/>
                <w:sz w:val="21"/>
                <w:szCs w:val="21"/>
              </w:rPr>
              <w:t xml:space="preserve">; tu GitHub te hace </w:t>
            </w:r>
            <w:r>
              <w:rPr>
                <w:rFonts w:ascii="Calibri" w:cs="Calibri" w:eastAsia="Calibri" w:hAnsi="Calibri"/>
                <w:b/>
                <w:bCs/>
                <w:i w:val="false"/>
                <w:iCs w:val="false"/>
                <w:caps w:val="false"/>
                <w:color w:val="222222"/>
                <w:sz w:val="21"/>
                <w:szCs w:val="21"/>
              </w:rPr>
              <w:t xml:space="preserve">contratable</w:t>
            </w:r>
            <w:r>
              <w:rPr>
                <w:rFonts w:ascii="Calibri" w:cs="Calibri" w:eastAsia="Calibri" w:hAnsi="Calibri"/>
                <w:b w:val="false"/>
                <w:bCs w:val="false"/>
                <w:i w:val="false"/>
                <w:iCs w:val="false"/>
                <w:caps w:val="false"/>
                <w:color w:val="222222"/>
                <w:sz w:val="21"/>
                <w:szCs w:val="21"/>
              </w:rPr>
              <w:t xml:space="preserve">. Necesitas las dos mitades.</w:t>
            </w:r>
          </w:p>
        </w:tc>
      </w:tr>
    </w:tbl>
    <w:p>
      <w:r>
        <w:br w:type="page"/>
      </w:r>
    </w:p>
    <w:p>
      <w:pPr>
        <w:pStyle w:val="Heading1"/>
        <w:pBdr>
          <w:bottom w:val="single" w:color="0E7C7B" w:sz="12" w:space="6"/>
        </w:pBdr>
        <w:spacing w:after="140" w:before="320"/>
      </w:pPr>
      <w:r>
        <w:rPr>
          <w:rFonts w:ascii="Calibri" w:cs="Calibri" w:eastAsia="Calibri" w:hAnsi="Calibri"/>
          <w:b/>
          <w:bCs/>
          <w:color w:val="12324F"/>
          <w:sz w:val="30"/>
          <w:szCs w:val="30"/>
        </w:rPr>
        <w:t xml:space="preserve">3 · El mercado real 2026 (datos, no ilusión)</w:t>
      </w:r>
    </w:p>
    <w:p>
      <w:pPr>
        <w:spacing w:after="120" w:before="0" w:line="276"/>
        <w:jc w:val="both"/>
      </w:pPr>
      <w:r>
        <w:rPr>
          <w:rFonts w:ascii="Calibri" w:cs="Calibri" w:eastAsia="Calibri" w:hAnsi="Calibri"/>
          <w:b w:val="false"/>
          <w:bCs w:val="false"/>
          <w:i w:val="false"/>
          <w:iCs w:val="false"/>
          <w:caps w:val="false"/>
          <w:color w:val="222222"/>
          <w:sz w:val="21"/>
          <w:szCs w:val="21"/>
        </w:rPr>
        <w:t xml:space="preserve">Esto es lo que dicen los reportes de mercado más recientes (feb–jul 2026), no mi opinión. Lo resumo para que decidas con la cabeza fría.</w:t>
      </w:r>
    </w:p>
    <w:p>
      <w:pPr>
        <w:pStyle w:val="Heading3"/>
        <w:spacing w:after="70" w:before="180"/>
      </w:pPr>
      <w:r>
        <w:rPr>
          <w:rFonts w:ascii="Calibri" w:cs="Calibri" w:eastAsia="Calibri" w:hAnsi="Calibri"/>
          <w:b/>
          <w:bCs/>
          <w:color w:val="0E7C7B"/>
          <w:sz w:val="22"/>
          <w:szCs w:val="22"/>
        </w:rPr>
        <w:t xml:space="preserve">La foto grande</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El mercado crece, pero selectivamente. </w:t>
      </w:r>
      <w:r>
        <w:rPr>
          <w:rFonts w:ascii="Calibri" w:cs="Calibri" w:eastAsia="Calibri" w:hAnsi="Calibri"/>
          <w:b w:val="false"/>
          <w:bCs w:val="false"/>
          <w:i w:val="false"/>
          <w:iCs w:val="false"/>
          <w:caps w:val="false"/>
          <w:color w:val="222222"/>
          <w:sz w:val="21"/>
          <w:szCs w:val="21"/>
        </w:rPr>
        <w:t xml:space="preserve">Proyección ~15 % de crecimiento hasta 2030–2032 (biostatistics hasta 35 %). Bioinformática está entre las 3 categorías más difíciles de llenar en pharma/biotech.</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Hay hambre de gente que “envía” pipelines de producción, </w:t>
      </w:r>
      <w:r>
        <w:rPr>
          <w:rFonts w:ascii="Calibri" w:cs="Calibri" w:eastAsia="Calibri" w:hAnsi="Calibri"/>
          <w:b w:val="false"/>
          <w:bCs w:val="false"/>
          <w:i w:val="false"/>
          <w:iCs w:val="false"/>
          <w:caps w:val="false"/>
          <w:color w:val="222222"/>
          <w:sz w:val="21"/>
          <w:szCs w:val="21"/>
        </w:rPr>
        <w:t xml:space="preserve">no notebooks que solo corren en su laptop. Decenas de miles de vacantes sin llenar, y a la vez cientos de aplicantes rechazados por falta de experiencia práctica lista-para-el-trabajo.</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Sectores que más contratan (por volumen): </w:t>
      </w:r>
      <w:r>
        <w:rPr>
          <w:rFonts w:ascii="Calibri" w:cs="Calibri" w:eastAsia="Calibri" w:hAnsi="Calibri"/>
          <w:b w:val="false"/>
          <w:bCs w:val="false"/>
          <w:i w:val="false"/>
          <w:iCs w:val="false"/>
          <w:caps w:val="false"/>
          <w:color w:val="222222"/>
          <w:sz w:val="21"/>
          <w:szCs w:val="21"/>
        </w:rPr>
        <w:t xml:space="preserve">pharma y biotech grande (oncología, enfermedad rara) → medicina de precisión / genómica clínica → startups de descubrimiento con IA → agro-biotech y biología sintética → facilities académicos (contratan, pagan menos).</w:t>
      </w:r>
    </w:p>
    <w:p>
      <w:pPr>
        <w:pStyle w:val="Heading3"/>
        <w:spacing w:after="70" w:before="180"/>
      </w:pPr>
      <w:r>
        <w:rPr>
          <w:rFonts w:ascii="Calibri" w:cs="Calibri" w:eastAsia="Calibri" w:hAnsi="Calibri"/>
          <w:b/>
          <w:bCs/>
          <w:color w:val="0E7C7B"/>
          <w:sz w:val="22"/>
          <w:szCs w:val="22"/>
        </w:rPr>
        <w:t xml:space="preserve">Skills que SÍ te contratan en 2026 (ranking de demanda)</w:t>
      </w:r>
    </w:p>
    <w:tbl>
      <w:tblPr>
        <w:tblW w:type="dxa" w:w="9360"/>
        <w:tblBorders>
          <w:top w:val="single" w:color="C9D3DC" w:sz="2"/>
          <w:left w:val="single" w:color="C9D3DC" w:sz="2"/>
          <w:bottom w:val="single" w:color="C9D3DC" w:sz="2"/>
          <w:right w:val="single" w:color="C9D3DC" w:sz="2"/>
          <w:insideH w:val="single" w:color="C9D3DC" w:sz="2"/>
          <w:insideV w:val="single" w:color="C9D3DC" w:sz="2"/>
        </w:tblBorders>
      </w:tblPr>
      <w:tblGrid>
        <w:gridCol w:w="560"/>
        <w:gridCol w:w="3000"/>
        <w:gridCol w:w="5800"/>
      </w:tblGrid>
      <w:tr>
        <w:trPr>
          <w:tblHeader/>
        </w:trPr>
        <w:tc>
          <w:tcPr>
            <w:tcW w:type="dxa" w:w="56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w:t>
            </w:r>
          </w:p>
        </w:tc>
        <w:tc>
          <w:tcPr>
            <w:tcW w:type="dxa" w:w="30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Skill</w:t>
            </w:r>
          </w:p>
        </w:tc>
        <w:tc>
          <w:tcPr>
            <w:tcW w:type="dxa" w:w="58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Qué se espera de ti</w:t>
            </w:r>
          </w:p>
        </w:tc>
      </w:tr>
      <w:tr>
        <w:tc>
          <w:tcPr>
            <w:tcW w:type="dxa" w:w="5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1</w:t>
            </w:r>
          </w:p>
        </w:tc>
        <w:tc>
          <w:tcPr>
            <w:tcW w:type="dxa" w:w="30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Python</w:t>
            </w:r>
          </w:p>
        </w:tc>
        <w:tc>
          <w:tcPr>
            <w:tcW w:type="dxa" w:w="58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Pandas, NumPy, SciPy, scikit-learn, Biopython. Scripts y paquetes limpios, no solo notebooks. Innegociable #1.</w:t>
            </w:r>
          </w:p>
        </w:tc>
      </w:tr>
      <w:tr>
        <w:tc>
          <w:tcPr>
            <w:tcW w:type="dxa" w:w="56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2</w:t>
            </w:r>
          </w:p>
        </w:tc>
        <w:tc>
          <w:tcPr>
            <w:tcW w:type="dxa" w:w="30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Nextflow (o Snakemake)</w:t>
            </w:r>
          </w:p>
        </w:tc>
        <w:tc>
          <w:tcPr>
            <w:tcW w:type="dxa" w:w="58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Si solo aprendes uno, que sea Nextflow. Escribir, mantener y depurar pipelines DSL2 en HPC/AWS/GCP.</w:t>
            </w:r>
          </w:p>
        </w:tc>
      </w:tr>
      <w:tr>
        <w:tc>
          <w:tcPr>
            <w:tcW w:type="dxa" w:w="5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3</w:t>
            </w:r>
          </w:p>
        </w:tc>
        <w:tc>
          <w:tcPr>
            <w:tcW w:type="dxa" w:w="30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Cloud: AWS o GCP</w:t>
            </w:r>
          </w:p>
        </w:tc>
        <w:tc>
          <w:tcPr>
            <w:tcW w:type="dxa" w:w="58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IAM, S3/Cloud Storage, Batch/Compute. Elige uno y ve a fondo. Sin esto = filtro instantáneo en industria.</w:t>
            </w:r>
          </w:p>
        </w:tc>
      </w:tr>
      <w:tr>
        <w:tc>
          <w:tcPr>
            <w:tcW w:type="dxa" w:w="56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4</w:t>
            </w:r>
          </w:p>
        </w:tc>
        <w:tc>
          <w:tcPr>
            <w:tcW w:type="dxa" w:w="30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Contenedores: Docker + Apptainer</w:t>
            </w:r>
          </w:p>
        </w:tc>
        <w:tc>
          <w:tcPr>
            <w:tcW w:type="dxa" w:w="58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Construir y correr pipelines contenerizados que sobreviven scans de seguridad y caídas de cluster.</w:t>
            </w:r>
          </w:p>
        </w:tc>
      </w:tr>
      <w:tr>
        <w:tc>
          <w:tcPr>
            <w:tcW w:type="dxa" w:w="5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5</w:t>
            </w:r>
          </w:p>
        </w:tc>
        <w:tc>
          <w:tcPr>
            <w:tcW w:type="dxa" w:w="30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NGS moderno</w:t>
            </w:r>
          </w:p>
        </w:tc>
        <w:tc>
          <w:tcPr>
            <w:tcW w:type="dxa" w:w="58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GATK best practices, SAMtools/BCFtools, STAR/HISAT2, DESeq2/edgeR o Seurat (single-cell), MultiQC/FastQC.</w:t>
            </w:r>
          </w:p>
        </w:tc>
      </w:tr>
      <w:tr>
        <w:tc>
          <w:tcPr>
            <w:tcW w:type="dxa" w:w="56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6</w:t>
            </w:r>
          </w:p>
        </w:tc>
        <w:tc>
          <w:tcPr>
            <w:tcW w:type="dxa" w:w="30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ML aplicado a biología</w:t>
            </w:r>
          </w:p>
        </w:tc>
        <w:tc>
          <w:tcPr>
            <w:tcW w:type="dxa" w:w="58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PyTorch/TensorFlow para genómica, con validación biológica. La frase de oro: “ML with biological validation”.</w:t>
            </w:r>
          </w:p>
        </w:tc>
      </w:tr>
      <w:tr>
        <w:tc>
          <w:tcPr>
            <w:tcW w:type="dxa" w:w="5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7</w:t>
            </w:r>
          </w:p>
        </w:tc>
        <w:tc>
          <w:tcPr>
            <w:tcW w:type="dxa" w:w="30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Git + reproducibilidad</w:t>
            </w:r>
          </w:p>
        </w:tc>
        <w:tc>
          <w:tcPr>
            <w:tcW w:type="dxa" w:w="58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Ramas, CI/CD para pipelines, Conda/Mamba, documentación que un compañero nuevo entienda.</w:t>
            </w:r>
          </w:p>
        </w:tc>
      </w:tr>
      <w:tr>
        <w:tc>
          <w:tcPr>
            <w:tcW w:type="dxa" w:w="56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8</w:t>
            </w:r>
          </w:p>
        </w:tc>
        <w:tc>
          <w:tcPr>
            <w:tcW w:type="dxa" w:w="30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Multi-ómica + interpretación</w:t>
            </w:r>
          </w:p>
        </w:tc>
        <w:tc>
          <w:tcPr>
            <w:tcW w:type="dxa" w:w="58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Combinar RNA-seq + ATAC-seq + proteómica y explicarle la biología a un PI o clínico. Separa $90k de $150k+.</w:t>
            </w:r>
          </w:p>
        </w:tc>
      </w:tr>
    </w:tbl>
    <w:p>
      <w:pPr>
        <w:spacing w:after="60"/>
      </w:pPr>
    </w:p>
    <w:p>
      <w:pPr>
        <w:pStyle w:val="Heading3"/>
        <w:spacing w:after="70" w:before="180"/>
      </w:pPr>
      <w:r>
        <w:rPr>
          <w:rFonts w:ascii="Calibri" w:cs="Calibri" w:eastAsia="Calibri" w:hAnsi="Calibri"/>
          <w:b/>
          <w:bCs/>
          <w:color w:val="0E7C7B"/>
          <w:sz w:val="22"/>
          <w:szCs w:val="22"/>
        </w:rPr>
        <w:t xml:space="preserve">Skills que ya NO te contratan (o te restan)</w:t>
      </w:r>
    </w:p>
    <w:p>
      <w:pPr>
        <w:pStyle w:val="ListParagraph"/>
        <w:numPr>
          <w:ilvl w:val="0"/>
          <w:numId w:val="2"/>
        </w:numPr>
        <w:spacing w:after="60" w:line="268"/>
      </w:pPr>
      <w:r>
        <w:rPr>
          <w:rFonts w:ascii="Calibri" w:cs="Calibri" w:eastAsia="Calibri" w:hAnsi="Calibri"/>
          <w:b w:val="false"/>
          <w:bCs w:val="false"/>
          <w:i w:val="false"/>
          <w:iCs w:val="false"/>
          <w:caps w:val="false"/>
          <w:color w:val="222222"/>
          <w:sz w:val="21"/>
          <w:szCs w:val="21"/>
        </w:rPr>
        <w:t xml:space="preserve">“Sé 8 lenguajes de programación” → a nadie le importa. Profundidad en Python + un lenguaje de workflow gana.</w:t>
      </w:r>
    </w:p>
    <w:p>
      <w:pPr>
        <w:pStyle w:val="ListParagraph"/>
        <w:numPr>
          <w:ilvl w:val="0"/>
          <w:numId w:val="2"/>
        </w:numPr>
        <w:spacing w:after="60" w:line="268"/>
      </w:pPr>
      <w:r>
        <w:rPr>
          <w:rFonts w:ascii="Calibri" w:cs="Calibri" w:eastAsia="Calibri" w:hAnsi="Calibri"/>
          <w:b w:val="false"/>
          <w:bCs w:val="false"/>
          <w:i w:val="false"/>
          <w:iCs w:val="false"/>
          <w:caps w:val="false"/>
          <w:color w:val="222222"/>
          <w:sz w:val="21"/>
          <w:szCs w:val="21"/>
        </w:rPr>
        <w:t xml:space="preserve">Solo experiencia GUI (Galaxy, CLC, dashboards de Excel). Solo publicaciones académicas sin pipelines de producción.</w:t>
      </w:r>
    </w:p>
    <w:p>
      <w:pPr>
        <w:pStyle w:val="ListParagraph"/>
        <w:numPr>
          <w:ilvl w:val="0"/>
          <w:numId w:val="2"/>
        </w:numPr>
        <w:spacing w:after="60" w:line="268"/>
      </w:pPr>
      <w:r>
        <w:rPr>
          <w:rFonts w:ascii="Calibri" w:cs="Calibri" w:eastAsia="Calibri" w:hAnsi="Calibri"/>
          <w:b w:val="false"/>
          <w:bCs w:val="false"/>
          <w:i w:val="false"/>
          <w:iCs w:val="false"/>
          <w:caps w:val="false"/>
          <w:color w:val="222222"/>
          <w:sz w:val="21"/>
          <w:szCs w:val="21"/>
        </w:rPr>
        <w:t xml:space="preserve">“Hice algo de ML en Kaggle” sin validación biológica ni dominio. Perl viejo, Bash monstruoso de 2015, sin control de versiones.</w:t>
      </w:r>
    </w:p>
    <w:p>
      <w:pPr>
        <w:pStyle w:val="ListParagraph"/>
        <w:numPr>
          <w:ilvl w:val="0"/>
          <w:numId w:val="2"/>
        </w:numPr>
        <w:spacing w:after="60" w:line="268"/>
      </w:pPr>
      <w:r>
        <w:rPr>
          <w:rFonts w:ascii="Calibri" w:cs="Calibri" w:eastAsia="Calibri" w:hAnsi="Calibri"/>
          <w:b/>
          <w:bCs/>
          <w:i w:val="false"/>
          <w:iCs w:val="false"/>
          <w:caps w:val="false"/>
          <w:color w:val="9E2B25"/>
          <w:sz w:val="21"/>
          <w:szCs w:val="21"/>
        </w:rPr>
        <w:t xml:space="preserve">Sin experiencia cloud en 2026 = filtro automático </w:t>
      </w:r>
      <w:r>
        <w:rPr>
          <w:rFonts w:ascii="Calibri" w:cs="Calibri" w:eastAsia="Calibri" w:hAnsi="Calibri"/>
          <w:b w:val="false"/>
          <w:bCs w:val="false"/>
          <w:i w:val="false"/>
          <w:iCs w:val="false"/>
          <w:caps w:val="false"/>
          <w:color w:val="222222"/>
          <w:sz w:val="21"/>
          <w:szCs w:val="21"/>
        </w:rPr>
        <w:t xml:space="preserve">para la mayoría de vacantes de industria. Por eso lo subimos de anillo.</w:t>
      </w:r>
    </w:p>
    <w:p>
      <w:r>
        <w:br w:type="page"/>
      </w:r>
    </w:p>
    <w:p>
      <w:pPr>
        <w:pStyle w:val="Heading1"/>
        <w:pBdr>
          <w:bottom w:val="single" w:color="0E7C7B" w:sz="12" w:space="6"/>
        </w:pBdr>
        <w:spacing w:after="140" w:before="320"/>
      </w:pPr>
      <w:r>
        <w:rPr>
          <w:rFonts w:ascii="Calibri" w:cs="Calibri" w:eastAsia="Calibri" w:hAnsi="Calibri"/>
          <w:b/>
          <w:bCs/>
          <w:color w:val="12324F"/>
          <w:sz w:val="30"/>
          <w:szCs w:val="30"/>
        </w:rPr>
        <w:t xml:space="preserve">4 · Brechas: tu baseline frente al mercado 2026</w:t>
      </w:r>
    </w:p>
    <w:p>
      <w:pPr>
        <w:spacing w:after="120" w:before="0" w:line="276"/>
        <w:jc w:val="both"/>
      </w:pPr>
      <w:r>
        <w:rPr>
          <w:rFonts w:ascii="Calibri" w:cs="Calibri" w:eastAsia="Calibri" w:hAnsi="Calibri"/>
          <w:b w:val="false"/>
          <w:bCs w:val="false"/>
          <w:i w:val="false"/>
          <w:iCs w:val="false"/>
          <w:caps w:val="false"/>
          <w:color w:val="222222"/>
          <w:sz w:val="21"/>
          <w:szCs w:val="21"/>
        </w:rPr>
        <w:t xml:space="preserve">Cruzando tu Glosario y Roadmap con los datos de arriba, el solape es altísimo —buena señal—. Estas son las únicas diferencias que valen corrección, ordenadas por impacto:</w:t>
      </w:r>
    </w:p>
    <w:tbl>
      <w:tblPr>
        <w:tblW w:type="dxa" w:w="9360"/>
        <w:tblBorders>
          <w:top w:val="single" w:color="C9D3DC" w:sz="2"/>
          <w:left w:val="single" w:color="C9D3DC" w:sz="2"/>
          <w:bottom w:val="single" w:color="C9D3DC" w:sz="2"/>
          <w:right w:val="single" w:color="C9D3DC" w:sz="2"/>
          <w:insideH w:val="single" w:color="C9D3DC" w:sz="2"/>
          <w:insideV w:val="single" w:color="C9D3DC" w:sz="2"/>
        </w:tblBorders>
      </w:tblPr>
      <w:tblGrid>
        <w:gridCol w:w="1900"/>
        <w:gridCol w:w="2200"/>
        <w:gridCol w:w="2200"/>
        <w:gridCol w:w="3060"/>
      </w:tblGrid>
      <w:tr>
        <w:trPr>
          <w:tblHeader/>
        </w:trPr>
        <w:tc>
          <w:tcPr>
            <w:tcW w:type="dxa" w:w="19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Área</w:t>
            </w:r>
          </w:p>
        </w:tc>
        <w:tc>
          <w:tcPr>
            <w:tcW w:type="dxa" w:w="22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Tu baseline decía</w:t>
            </w:r>
          </w:p>
        </w:tc>
        <w:tc>
          <w:tcPr>
            <w:tcW w:type="dxa" w:w="22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Ajuste 2026</w:t>
            </w:r>
          </w:p>
        </w:tc>
        <w:tc>
          <w:tcPr>
            <w:tcW w:type="dxa" w:w="306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Acción</w:t>
            </w:r>
          </w:p>
        </w:tc>
      </w:tr>
      <w:tr>
        <w:tc>
          <w:tcPr>
            <w:tcW w:type="dxa" w:w="19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Cloud AWS/GCP</w:t>
            </w:r>
          </w:p>
        </w:tc>
        <w:tc>
          <w:tcPr>
            <w:tcW w:type="dxa" w:w="22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Diferencial</w:t>
            </w:r>
          </w:p>
        </w:tc>
        <w:tc>
          <w:tcPr>
            <w:tcW w:type="dxa" w:w="22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9E2B25"/>
                <w:sz w:val="18"/>
                <w:szCs w:val="18"/>
              </w:rPr>
              <w:t xml:space="preserve">Casi-obligatorio</w:t>
            </w:r>
          </w:p>
        </w:tc>
        <w:tc>
          <w:tcPr>
            <w:tcW w:type="dxa" w:w="30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Súbelo al Anillo 1–2. Añade un proyecto que corra en AWS Batch o GCP.</w:t>
            </w:r>
          </w:p>
        </w:tc>
      </w:tr>
      <w:tr>
        <w:tc>
          <w:tcPr>
            <w:tcW w:type="dxa" w:w="19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ML aplicado</w:t>
            </w:r>
          </w:p>
        </w:tc>
        <w:tc>
          <w:tcPr>
            <w:tcW w:type="dxa" w:w="22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Diferencial lejano</w:t>
            </w:r>
          </w:p>
        </w:tc>
        <w:tc>
          <w:tcPr>
            <w:tcW w:type="dxa" w:w="22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B8860B"/>
                <w:sz w:val="18"/>
                <w:szCs w:val="18"/>
              </w:rPr>
              <w:t xml:space="preserve">Separador de sueldo</w:t>
            </w:r>
          </w:p>
        </w:tc>
        <w:tc>
          <w:tcPr>
            <w:tcW w:type="dxa" w:w="306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Adelántalo: métete scikit-learn + un modelo con validación biológica en el proyecto estrella.</w:t>
            </w:r>
          </w:p>
        </w:tc>
      </w:tr>
      <w:tr>
        <w:tc>
          <w:tcPr>
            <w:tcW w:type="dxa" w:w="19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Single-cell / espacial</w:t>
            </w:r>
          </w:p>
        </w:tc>
        <w:tc>
          <w:tcPr>
            <w:tcW w:type="dxa" w:w="22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Diferencial (scRNA)</w:t>
            </w:r>
          </w:p>
        </w:tc>
        <w:tc>
          <w:tcPr>
            <w:tcW w:type="dxa" w:w="22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B8860B"/>
                <w:sz w:val="18"/>
                <w:szCs w:val="18"/>
              </w:rPr>
              <w:t xml:space="preserve">Demanda caliente</w:t>
            </w:r>
          </w:p>
        </w:tc>
        <w:tc>
          <w:tcPr>
            <w:tcW w:type="dxa" w:w="30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Añade un mini-proyecto Scanpy/Seurat. Diferencia visible en pocos juniors.</w:t>
            </w:r>
          </w:p>
        </w:tc>
      </w:tr>
      <w:tr>
        <w:tc>
          <w:tcPr>
            <w:tcW w:type="dxa" w:w="19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CI/CD para pipelines</w:t>
            </w:r>
          </w:p>
        </w:tc>
        <w:tc>
          <w:tcPr>
            <w:tcW w:type="dxa" w:w="22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No aparecía</w:t>
            </w:r>
          </w:p>
        </w:tc>
        <w:tc>
          <w:tcPr>
            <w:tcW w:type="dxa" w:w="22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0E7C7B"/>
                <w:sz w:val="18"/>
                <w:szCs w:val="18"/>
              </w:rPr>
              <w:t xml:space="preserve">Nuevo estándar</w:t>
            </w:r>
          </w:p>
        </w:tc>
        <w:tc>
          <w:tcPr>
            <w:tcW w:type="dxa" w:w="306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Un GitHub Actions simple que testee tu pipeline en cada push. Barato, impresiona.</w:t>
            </w:r>
          </w:p>
        </w:tc>
      </w:tr>
      <w:tr>
        <w:tc>
          <w:tcPr>
            <w:tcW w:type="dxa" w:w="19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Seguridad de datos</w:t>
            </w:r>
          </w:p>
        </w:tc>
        <w:tc>
          <w:tcPr>
            <w:tcW w:type="dxa" w:w="22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Diferencial raro (fuerte)</w:t>
            </w:r>
          </w:p>
        </w:tc>
        <w:tc>
          <w:tcPr>
            <w:tcW w:type="dxa" w:w="22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0E7C7B"/>
                <w:sz w:val="18"/>
                <w:szCs w:val="18"/>
              </w:rPr>
              <w:t xml:space="preserve">Confirmado</w:t>
            </w:r>
          </w:p>
        </w:tc>
        <w:tc>
          <w:tcPr>
            <w:tcW w:type="dxa" w:w="30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Mantén tu carta AthenaOS/HIPAA-GDPR. Sigue siendo diferencial real en clínica.</w:t>
            </w:r>
          </w:p>
        </w:tc>
      </w:tr>
    </w:tbl>
    <w:p>
      <w:pPr>
        <w:spacing w:after="60"/>
      </w:pPr>
    </w:p>
    <w:tbl>
      <w:tblPr>
        <w:tblW w:type="dxa" w:w="9360"/>
        <w:tblBorders>
          <w:top w:val="single" w:color="FBF4E4" w:sz="2"/>
          <w:left w:val="single" w:color="B8860B" w:sz="30"/>
          <w:bottom w:val="single" w:color="FBF4E4" w:sz="2"/>
          <w:right w:val="single" w:color="FBF4E4" w:sz="2"/>
          <w:insideH w:val="single" w:color="auto" w:sz="4"/>
          <w:insideV w:val="single" w:color="auto" w:sz="4"/>
        </w:tblBorders>
      </w:tblPr>
      <w:tblGrid>
        <w:gridCol w:w="9360"/>
      </w:tblGrid>
      <w:tr>
        <w:tc>
          <w:tcPr>
            <w:tcW w:type="dxa" w:w="9360"/>
            <w:shd w:fill="FBF4E4" w:color="auto" w:val="clear"/>
            <w:tcMar>
              <w:top w:type="dxa" w:w="120"/>
              <w:left w:type="dxa" w:w="200"/>
              <w:bottom w:type="dxa" w:w="120"/>
              <w:right w:type="dxa" w:w="160"/>
            </w:tcMar>
          </w:tcPr>
          <w:p>
            <w:pPr>
              <w:spacing w:after="60"/>
            </w:pPr>
            <w:r>
              <w:rPr>
                <w:rFonts w:ascii="Calibri" w:cs="Calibri" w:eastAsia="Calibri" w:hAnsi="Calibri"/>
                <w:b/>
                <w:bCs/>
                <w:caps/>
                <w:color w:val="B8860B"/>
                <w:sz w:val="20"/>
                <w:szCs w:val="20"/>
              </w:rPr>
              <w:t xml:space="preserve">Traducción práctica</w:t>
            </w:r>
          </w:p>
          <w:p>
            <w:pPr>
              <w:spacing w:after="40" w:line="264"/>
            </w:pPr>
            <w:r>
              <w:rPr>
                <w:rFonts w:ascii="Calibri" w:cs="Calibri" w:eastAsia="Calibri" w:hAnsi="Calibri"/>
                <w:b w:val="false"/>
                <w:bCs w:val="false"/>
                <w:i w:val="false"/>
                <w:iCs w:val="false"/>
                <w:caps w:val="false"/>
                <w:color w:val="222222"/>
                <w:sz w:val="21"/>
                <w:szCs w:val="21"/>
              </w:rPr>
              <w:t xml:space="preserve">No reescribas tu sistema. Solo </w:t>
            </w:r>
            <w:r>
              <w:rPr>
                <w:rFonts w:ascii="Calibri" w:cs="Calibri" w:eastAsia="Calibri" w:hAnsi="Calibri"/>
                <w:b/>
                <w:bCs/>
                <w:i w:val="false"/>
                <w:iCs w:val="false"/>
                <w:caps w:val="false"/>
                <w:color w:val="222222"/>
                <w:sz w:val="21"/>
                <w:szCs w:val="21"/>
              </w:rPr>
              <w:t xml:space="preserve">reordena prioridades</w:t>
            </w:r>
            <w:r>
              <w:rPr>
                <w:rFonts w:ascii="Calibri" w:cs="Calibri" w:eastAsia="Calibri" w:hAnsi="Calibri"/>
                <w:b w:val="false"/>
                <w:bCs w:val="false"/>
                <w:i w:val="false"/>
                <w:iCs w:val="false"/>
                <w:caps w:val="false"/>
                <w:color w:val="222222"/>
                <w:sz w:val="21"/>
                <w:szCs w:val="21"/>
              </w:rPr>
              <w:t xml:space="preserve">: mete cloud y un toque de ML/single-cell antes de lo que tenías planeado, y añade un CI/CD trivial. Con eso tu portafolio cubre el 100 % del stack que el reporte 2026 llama “top 5 % de candidatos”.</w:t>
            </w:r>
          </w:p>
        </w:tc>
      </w:tr>
    </w:tbl>
    <w:p>
      <w:r>
        <w:br w:type="page"/>
      </w:r>
    </w:p>
    <w:p>
      <w:pPr>
        <w:pStyle w:val="Heading1"/>
        <w:pBdr>
          <w:bottom w:val="single" w:color="0E7C7B" w:sz="12" w:space="6"/>
        </w:pBdr>
        <w:spacing w:after="140" w:before="320"/>
      </w:pPr>
      <w:r>
        <w:rPr>
          <w:rFonts w:ascii="Calibri" w:cs="Calibri" w:eastAsia="Calibri" w:hAnsi="Calibri"/>
          <w:b/>
          <w:bCs/>
          <w:color w:val="12324F"/>
          <w:sz w:val="30"/>
          <w:szCs w:val="30"/>
        </w:rPr>
        <w:t xml:space="preserve">5 · Anillos de prioridad, actualizados a 2026</w:t>
      </w:r>
    </w:p>
    <w:p>
      <w:pPr>
        <w:spacing w:after="120" w:before="0" w:line="276"/>
        <w:jc w:val="both"/>
      </w:pPr>
      <w:r>
        <w:rPr>
          <w:rFonts w:ascii="Calibri" w:cs="Calibri" w:eastAsia="Calibri" w:hAnsi="Calibri"/>
          <w:b w:val="false"/>
          <w:bCs w:val="false"/>
          <w:i w:val="false"/>
          <w:iCs w:val="false"/>
          <w:caps w:val="false"/>
          <w:color w:val="222222"/>
          <w:sz w:val="21"/>
          <w:szCs w:val="21"/>
        </w:rPr>
        <w:t xml:space="preserve">Esta es la versión corregida de tus tres anillos. Es tu brújula: si tienes que elegir dónde poner una hora, mira aquí.</w:t>
      </w:r>
    </w:p>
    <w:p>
      <w:pPr>
        <w:pStyle w:val="Heading3"/>
        <w:spacing w:after="70" w:before="180"/>
      </w:pPr>
      <w:r>
        <w:rPr>
          <w:rFonts w:ascii="Calibri" w:cs="Calibri" w:eastAsia="Calibri" w:hAnsi="Calibri"/>
          <w:b/>
          <w:bCs/>
          <w:color w:val="0E7C7B"/>
          <w:sz w:val="22"/>
          <w:szCs w:val="22"/>
        </w:rPr>
        <w:t xml:space="preserve">Anillo 1 — Innegociables (sin esto no pasas el filtro)</w:t>
      </w:r>
    </w:p>
    <w:p>
      <w:pPr>
        <w:spacing w:after="80" w:before="0" w:line="276"/>
        <w:jc w:val="both"/>
      </w:pPr>
      <w:r>
        <w:rPr>
          <w:rFonts w:ascii="Calibri" w:cs="Calibri" w:eastAsia="Calibri" w:hAnsi="Calibri"/>
          <w:b w:val="false"/>
          <w:bCs w:val="false"/>
          <w:i w:val="false"/>
          <w:iCs w:val="false"/>
          <w:caps w:val="false"/>
          <w:color w:val="222222"/>
          <w:sz w:val="21"/>
          <w:szCs w:val="21"/>
        </w:rPr>
        <w:t xml:space="preserve">Python (pandas/numpy/biopython) · Línea de comandos Linux · Git/GitHub · NGS básico FASTQ→variantes · Estadística aplicada (FDR, pruebas de hipótesis) · Nextflow (DSL2) · Docker · nociones de Cloud (AWS o GCP).</w:t>
      </w:r>
    </w:p>
    <w:p>
      <w:pPr>
        <w:pStyle w:val="Heading3"/>
        <w:spacing w:after="70" w:before="180"/>
      </w:pPr>
      <w:r>
        <w:rPr>
          <w:rFonts w:ascii="Calibri" w:cs="Calibri" w:eastAsia="Calibri" w:hAnsi="Calibri"/>
          <w:b/>
          <w:bCs/>
          <w:color w:val="0E7C7B"/>
          <w:sz w:val="22"/>
          <w:szCs w:val="22"/>
        </w:rPr>
        <w:t xml:space="preserve">Anillo 2 — Lo que te separa del montón</w:t>
      </w:r>
    </w:p>
    <w:p>
      <w:pPr>
        <w:spacing w:after="80" w:before="0" w:line="276"/>
        <w:jc w:val="both"/>
      </w:pPr>
      <w:r>
        <w:rPr>
          <w:rFonts w:ascii="Calibri" w:cs="Calibri" w:eastAsia="Calibri" w:hAnsi="Calibri"/>
          <w:b w:val="false"/>
          <w:bCs w:val="false"/>
          <w:i w:val="false"/>
          <w:iCs w:val="false"/>
          <w:caps w:val="false"/>
          <w:color w:val="222222"/>
          <w:sz w:val="21"/>
          <w:szCs w:val="21"/>
        </w:rPr>
        <w:t xml:space="preserve">Cloud a profundidad (IAM, S3, Batch) · R + Bioconductor (DESeq2/edgeR) · HPC/SLURM · CI/CD de pipelines (GitHub Actions) · scikit-learn con validación biológica · single-cell (Scanpy/Seurat).</w:t>
      </w:r>
    </w:p>
    <w:p>
      <w:pPr>
        <w:pStyle w:val="Heading3"/>
        <w:spacing w:after="70" w:before="180"/>
      </w:pPr>
      <w:r>
        <w:rPr>
          <w:rFonts w:ascii="Calibri" w:cs="Calibri" w:eastAsia="Calibri" w:hAnsi="Calibri"/>
          <w:b/>
          <w:bCs/>
          <w:color w:val="0E7C7B"/>
          <w:sz w:val="22"/>
          <w:szCs w:val="22"/>
        </w:rPr>
        <w:t xml:space="preserve">Anillo 3 — Tu diferencial poco común</w:t>
      </w:r>
    </w:p>
    <w:p>
      <w:pPr>
        <w:spacing w:after="80" w:before="0" w:line="276"/>
        <w:jc w:val="both"/>
      </w:pPr>
      <w:r>
        <w:rPr>
          <w:rFonts w:ascii="Calibri" w:cs="Calibri" w:eastAsia="Calibri" w:hAnsi="Calibri"/>
          <w:b w:val="false"/>
          <w:bCs w:val="false"/>
          <w:i w:val="false"/>
          <w:iCs w:val="false"/>
          <w:caps w:val="false"/>
          <w:color w:val="222222"/>
          <w:sz w:val="21"/>
          <w:szCs w:val="21"/>
        </w:rPr>
        <w:t xml:space="preserve">Seguridad de datos genómicos (hardening, cifrado, HIPAA/GDPR) · multi-ómica e integración · inmunoinformática · ML de genómica con PyTorch. Estos justifican pedir más y te hacen memorable en entrevista.</w:t>
      </w:r>
    </w:p>
    <w:p>
      <w:r>
        <w:br w:type="page"/>
      </w:r>
    </w:p>
    <w:p>
      <w:pPr>
        <w:pStyle w:val="Heading1"/>
        <w:pBdr>
          <w:bottom w:val="single" w:color="0E7C7B" w:sz="12" w:space="6"/>
        </w:pBdr>
        <w:spacing w:after="140" w:before="320"/>
      </w:pPr>
      <w:r>
        <w:rPr>
          <w:rFonts w:ascii="Calibri" w:cs="Calibri" w:eastAsia="Calibri" w:hAnsi="Calibri"/>
          <w:b/>
          <w:bCs/>
          <w:color w:val="12324F"/>
          <w:sz w:val="30"/>
          <w:szCs w:val="30"/>
        </w:rPr>
        <w:t xml:space="preserve">6 · Suelo y techo: cuánto pedir sabiendo tu realidad</w:t>
      </w:r>
    </w:p>
    <w:p>
      <w:pPr>
        <w:spacing w:after="120" w:before="0" w:line="276"/>
        <w:jc w:val="both"/>
      </w:pPr>
      <w:r>
        <w:rPr>
          <w:rFonts w:ascii="Calibri" w:cs="Calibri" w:eastAsia="Calibri" w:hAnsi="Calibri"/>
          <w:b w:val="false"/>
          <w:bCs w:val="false"/>
          <w:i w:val="false"/>
          <w:iCs w:val="false"/>
          <w:caps w:val="false"/>
          <w:color w:val="222222"/>
          <w:sz w:val="21"/>
          <w:szCs w:val="21"/>
        </w:rPr>
        <w:t xml:space="preserve">Esta es la sección que más me pediste. Te doy números reales y verificados de 2026, y una regla para no venderte barato ni asustar al reclutador. Primero el ancla de tu realidad local:</w:t>
      </w:r>
    </w:p>
    <w:tbl>
      <w:tblPr>
        <w:tblW w:type="dxa" w:w="9360"/>
        <w:tblBorders>
          <w:top w:val="single" w:color="EEF3F7" w:sz="2"/>
          <w:left w:val="single" w:color="1F4E79" w:sz="30"/>
          <w:bottom w:val="single" w:color="EEF3F7" w:sz="2"/>
          <w:right w:val="single" w:color="EEF3F7" w:sz="2"/>
          <w:insideH w:val="single" w:color="auto" w:sz="4"/>
          <w:insideV w:val="single" w:color="auto" w:sz="4"/>
        </w:tblBorders>
      </w:tblPr>
      <w:tblGrid>
        <w:gridCol w:w="9360"/>
      </w:tblGrid>
      <w:tr>
        <w:tc>
          <w:tcPr>
            <w:tcW w:type="dxa" w:w="9360"/>
            <w:shd w:fill="EEF3F7" w:color="auto" w:val="clear"/>
            <w:tcMar>
              <w:top w:type="dxa" w:w="120"/>
              <w:left w:type="dxa" w:w="200"/>
              <w:bottom w:type="dxa" w:w="120"/>
              <w:right w:type="dxa" w:w="160"/>
            </w:tcMar>
          </w:tcPr>
          <w:p>
            <w:pPr>
              <w:spacing w:after="60"/>
            </w:pPr>
            <w:r>
              <w:rPr>
                <w:rFonts w:ascii="Calibri" w:cs="Calibri" w:eastAsia="Calibri" w:hAnsi="Calibri"/>
                <w:b/>
                <w:bCs/>
                <w:caps/>
                <w:color w:val="1F4E79"/>
                <w:sz w:val="20"/>
                <w:szCs w:val="20"/>
              </w:rPr>
              <w:t xml:space="preserve">Tu piso de referencia (Ecuador 2026)</w:t>
            </w:r>
          </w:p>
          <w:p>
            <w:pPr>
              <w:spacing w:after="40" w:line="264"/>
            </w:pPr>
            <w:r>
              <w:rPr>
                <w:rFonts w:ascii="Calibri" w:cs="Calibri" w:eastAsia="Calibri" w:hAnsi="Calibri"/>
                <w:b w:val="false"/>
                <w:bCs w:val="false"/>
                <w:i w:val="false"/>
                <w:iCs w:val="false"/>
                <w:caps w:val="false"/>
                <w:color w:val="222222"/>
                <w:sz w:val="21"/>
                <w:szCs w:val="21"/>
              </w:rPr>
              <w:t xml:space="preserve">Salario Básico Unificado 2026 = </w:t>
            </w:r>
            <w:r>
              <w:rPr>
                <w:rFonts w:ascii="Calibri" w:cs="Calibri" w:eastAsia="Calibri" w:hAnsi="Calibri"/>
                <w:b/>
                <w:bCs/>
                <w:i w:val="false"/>
                <w:iCs w:val="false"/>
                <w:caps w:val="false"/>
                <w:color w:val="222222"/>
                <w:sz w:val="21"/>
                <w:szCs w:val="21"/>
              </w:rPr>
              <w:t xml:space="preserve">$482/mes</w:t>
            </w:r>
            <w:r>
              <w:rPr>
                <w:rFonts w:ascii="Calibri" w:cs="Calibri" w:eastAsia="Calibri" w:hAnsi="Calibri"/>
                <w:b w:val="false"/>
                <w:bCs w:val="false"/>
                <w:i w:val="false"/>
                <w:iCs w:val="false"/>
                <w:caps w:val="false"/>
                <w:color w:val="222222"/>
                <w:sz w:val="21"/>
                <w:szCs w:val="21"/>
              </w:rPr>
              <w:t xml:space="preserve"> (neto ~$436 tras IESS). Ese es el “básico” que quieres superar. Todo lo de abajo lo supera con claridad si ejecutas el plan.</w:t>
            </w:r>
          </w:p>
        </w:tc>
      </w:tr>
    </w:tbl>
    <w:p>
      <w:pPr>
        <w:pStyle w:val="Heading2"/>
        <w:spacing w:after="100" w:before="260"/>
      </w:pPr>
      <w:r>
        <w:rPr>
          <w:rFonts w:ascii="Calibri" w:cs="Calibri" w:eastAsia="Calibri" w:hAnsi="Calibri"/>
          <w:b/>
          <w:bCs/>
          <w:color w:val="1F4E79"/>
          <w:sz w:val="25"/>
          <w:szCs w:val="25"/>
        </w:rPr>
        <w:t xml:space="preserve">Los tres mundos salariales (elige a cuál apuntas)</w:t>
      </w:r>
    </w:p>
    <w:tbl>
      <w:tblPr>
        <w:tblW w:type="dxa" w:w="9360"/>
        <w:tblBorders>
          <w:top w:val="single" w:color="C9D3DC" w:sz="2"/>
          <w:left w:val="single" w:color="C9D3DC" w:sz="2"/>
          <w:bottom w:val="single" w:color="C9D3DC" w:sz="2"/>
          <w:right w:val="single" w:color="C9D3DC" w:sz="2"/>
          <w:insideH w:val="single" w:color="C9D3DC" w:sz="2"/>
          <w:insideV w:val="single" w:color="C9D3DC" w:sz="2"/>
        </w:tblBorders>
      </w:tblPr>
      <w:tblGrid>
        <w:gridCol w:w="2600"/>
        <w:gridCol w:w="2400"/>
        <w:gridCol w:w="4360"/>
      </w:tblGrid>
      <w:tr>
        <w:trPr>
          <w:tblHeader/>
        </w:trPr>
        <w:tc>
          <w:tcPr>
            <w:tcW w:type="dxa" w:w="26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Vía</w:t>
            </w:r>
          </w:p>
        </w:tc>
        <w:tc>
          <w:tcPr>
            <w:tcW w:type="dxa" w:w="24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Rango junior realista</w:t>
            </w:r>
          </w:p>
        </w:tc>
        <w:tc>
          <w:tcPr>
            <w:tcW w:type="dxa" w:w="436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Qué implica</w:t>
            </w:r>
          </w:p>
        </w:tc>
      </w:tr>
      <w:tr>
        <w:tc>
          <w:tcPr>
            <w:tcW w:type="dxa" w:w="26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Local Ecuador</w:t>
            </w:r>
          </w:p>
        </w:tc>
        <w:tc>
          <w:tcPr>
            <w:tcW w:type="dxa" w:w="24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$700 – $1.500 /mes</w:t>
            </w:r>
          </w:p>
        </w:tc>
        <w:tc>
          <w:tcPr>
            <w:tcW w:type="dxa" w:w="43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Puerta de entrada. Perfil analista de datos/bioinfo junior. Banca, salud, agro, universidades. Techo local con 2–3 años y sector bueno (banca/pharma): $1.800–$2.500/mes.</w:t>
            </w:r>
          </w:p>
        </w:tc>
      </w:tr>
      <w:tr>
        <w:tc>
          <w:tcPr>
            <w:tcW w:type="dxa" w:w="26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Remoto, contratado por empresa US/EU a tarifa LatAm</w:t>
            </w:r>
          </w:p>
        </w:tc>
        <w:tc>
          <w:tcPr>
            <w:tcW w:type="dxa" w:w="24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0E7C7B"/>
                <w:sz w:val="18"/>
                <w:szCs w:val="18"/>
              </w:rPr>
              <w:t xml:space="preserve">$1.500 – $2.900 /mes</w:t>
            </w:r>
          </w:p>
        </w:tc>
        <w:tc>
          <w:tcPr>
            <w:tcW w:type="dxa" w:w="436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El salto grande y tu objetivo. Junior LatAm remoto suele ir 2–3× el promedio local; bien posicionado con portafolio, $2.000–$3.500/mes.</w:t>
            </w:r>
          </w:p>
        </w:tc>
      </w:tr>
      <w:tr>
        <w:tc>
          <w:tcPr>
            <w:tcW w:type="dxa" w:w="26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Remoto a escala casi-US</w:t>
            </w:r>
          </w:p>
        </w:tc>
        <w:tc>
          <w:tcPr>
            <w:tcW w:type="dxa" w:w="24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$85k – $120k /año</w:t>
            </w:r>
          </w:p>
        </w:tc>
        <w:tc>
          <w:tcPr>
            <w:tcW w:type="dxa" w:w="43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 $7.000–$10.000/mes. Entry-level US. Muy competitivo; requiere portafolio fuerte + Nextflow/Docker/Cloud + inglés impecable. Es tu empleo #2, no el #1.</w:t>
            </w:r>
          </w:p>
        </w:tc>
      </w:tr>
    </w:tbl>
    <w:p>
      <w:pPr>
        <w:spacing w:after="60"/>
      </w:pPr>
    </w:p>
    <w:tbl>
      <w:tblPr>
        <w:tblW w:type="dxa" w:w="9360"/>
        <w:tblBorders>
          <w:top w:val="single" w:color="FBF4E4" w:sz="2"/>
          <w:left w:val="single" w:color="B8860B" w:sz="30"/>
          <w:bottom w:val="single" w:color="FBF4E4" w:sz="2"/>
          <w:right w:val="single" w:color="FBF4E4" w:sz="2"/>
          <w:insideH w:val="single" w:color="auto" w:sz="4"/>
          <w:insideV w:val="single" w:color="auto" w:sz="4"/>
        </w:tblBorders>
      </w:tblPr>
      <w:tblGrid>
        <w:gridCol w:w="9360"/>
      </w:tblGrid>
      <w:tr>
        <w:tc>
          <w:tcPr>
            <w:tcW w:type="dxa" w:w="9360"/>
            <w:shd w:fill="FBF4E4" w:color="auto" w:val="clear"/>
            <w:tcMar>
              <w:top w:type="dxa" w:w="120"/>
              <w:left w:type="dxa" w:w="200"/>
              <w:bottom w:type="dxa" w:w="120"/>
              <w:right w:type="dxa" w:w="160"/>
            </w:tcMar>
          </w:tcPr>
          <w:p>
            <w:pPr>
              <w:spacing w:after="60"/>
            </w:pPr>
            <w:r>
              <w:rPr>
                <w:rFonts w:ascii="Calibri" w:cs="Calibri" w:eastAsia="Calibri" w:hAnsi="Calibri"/>
                <w:b/>
                <w:bCs/>
                <w:caps/>
                <w:color w:val="B8860B"/>
                <w:sz w:val="20"/>
                <w:szCs w:val="20"/>
              </w:rPr>
              <w:t xml:space="preserve">Cómo leer esto sin ilusionarte de más</w:t>
            </w:r>
          </w:p>
          <w:p>
            <w:pPr>
              <w:spacing w:after="40" w:line="264"/>
            </w:pPr>
            <w:r>
              <w:rPr>
                <w:rFonts w:ascii="Calibri" w:cs="Calibri" w:eastAsia="Calibri" w:hAnsi="Calibri"/>
                <w:b w:val="false"/>
                <w:bCs w:val="false"/>
                <w:i w:val="false"/>
                <w:iCs w:val="false"/>
                <w:caps w:val="false"/>
                <w:color w:val="222222"/>
                <w:sz w:val="21"/>
                <w:szCs w:val="21"/>
              </w:rPr>
              <w:t xml:space="preserve">Tu primer empleo probablemente sea </w:t>
            </w:r>
            <w:r>
              <w:rPr>
                <w:rFonts w:ascii="Calibri" w:cs="Calibri" w:eastAsia="Calibri" w:hAnsi="Calibri"/>
                <w:b/>
                <w:bCs/>
                <w:i w:val="false"/>
                <w:iCs w:val="false"/>
                <w:caps w:val="false"/>
                <w:color w:val="222222"/>
                <w:sz w:val="21"/>
                <w:szCs w:val="21"/>
              </w:rPr>
              <w:t xml:space="preserve">local o remoto-LatAm</w:t>
            </w:r>
            <w:r>
              <w:rPr>
                <w:rFonts w:ascii="Calibri" w:cs="Calibri" w:eastAsia="Calibri" w:hAnsi="Calibri"/>
                <w:b w:val="false"/>
                <w:bCs w:val="false"/>
                <w:i w:val="false"/>
                <w:iCs w:val="false"/>
                <w:caps w:val="false"/>
                <w:color w:val="222222"/>
                <w:sz w:val="21"/>
                <w:szCs w:val="21"/>
              </w:rPr>
              <w:t xml:space="preserve"> para romper el “sin experiencia”. Pero el stack que construyes (Nextflow + Docker + Cloud + GitHub) es exactamente el que habilita saltar a remoto internacional en el empleo #2. Por eso no bajamos el nivel técnico aunque el primer sueldo sea modesto: construyes para el #2 desde el #1.</w:t>
            </w:r>
          </w:p>
        </w:tc>
      </w:tr>
    </w:tbl>
    <w:p>
      <w:pPr>
        <w:pStyle w:val="Heading2"/>
        <w:spacing w:after="100" w:before="260"/>
      </w:pPr>
      <w:r>
        <w:rPr>
          <w:rFonts w:ascii="Calibri" w:cs="Calibri" w:eastAsia="Calibri" w:hAnsi="Calibri"/>
          <w:b/>
          <w:bCs/>
          <w:color w:val="1F4E79"/>
          <w:sz w:val="25"/>
          <w:szCs w:val="25"/>
        </w:rPr>
        <w:t xml:space="preserve">Tu número para pedir (suelo / ancla / techo)</w:t>
      </w:r>
    </w:p>
    <w:p>
      <w:pPr>
        <w:spacing w:after="120" w:before="0" w:line="276"/>
        <w:jc w:val="both"/>
      </w:pPr>
      <w:r>
        <w:rPr>
          <w:rFonts w:ascii="Calibri" w:cs="Calibri" w:eastAsia="Calibri" w:hAnsi="Calibri"/>
          <w:b w:val="false"/>
          <w:bCs w:val="false"/>
          <w:i w:val="false"/>
          <w:iCs w:val="false"/>
          <w:caps w:val="false"/>
          <w:color w:val="222222"/>
          <w:sz w:val="21"/>
          <w:szCs w:val="21"/>
        </w:rPr>
        <w:t xml:space="preserve">Regla de negociación: nunca des el primer número si puedes evitarlo; si te obligan, da un rango cuyo piso ya sea digno para ti y cuyo techo sea ambicioso pero defendible con tu portafolio. Estos son los rangos que te recomiendo llevar a la mesa según la vía:</w:t>
      </w:r>
    </w:p>
    <w:tbl>
      <w:tblPr>
        <w:tblW w:type="dxa" w:w="9360"/>
        <w:tblBorders>
          <w:top w:val="single" w:color="C9D3DC" w:sz="2"/>
          <w:left w:val="single" w:color="C9D3DC" w:sz="2"/>
          <w:bottom w:val="single" w:color="C9D3DC" w:sz="2"/>
          <w:right w:val="single" w:color="C9D3DC" w:sz="2"/>
          <w:insideH w:val="single" w:color="C9D3DC" w:sz="2"/>
          <w:insideV w:val="single" w:color="C9D3DC" w:sz="2"/>
        </w:tblBorders>
      </w:tblPr>
      <w:tblGrid>
        <w:gridCol w:w="3400"/>
        <w:gridCol w:w="1900"/>
        <w:gridCol w:w="2360"/>
        <w:gridCol w:w="1700"/>
      </w:tblGrid>
      <w:tr>
        <w:trPr>
          <w:tblHeader/>
        </w:trPr>
        <w:tc>
          <w:tcPr>
            <w:tcW w:type="dxa" w:w="34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Escenario de postulación</w:t>
            </w:r>
          </w:p>
        </w:tc>
        <w:tc>
          <w:tcPr>
            <w:tcW w:type="dxa" w:w="19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Suelo (no bajes de)</w:t>
            </w:r>
          </w:p>
        </w:tc>
        <w:tc>
          <w:tcPr>
            <w:tcW w:type="dxa" w:w="236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Ancla (pide esto)</w:t>
            </w:r>
          </w:p>
        </w:tc>
        <w:tc>
          <w:tcPr>
            <w:tcW w:type="dxa" w:w="17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Techo (aspira)</w:t>
            </w:r>
          </w:p>
        </w:tc>
      </w:tr>
      <w:tr>
        <w:tc>
          <w:tcPr>
            <w:tcW w:type="dxa" w:w="34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Local Ecuador, primer empleo</w:t>
            </w:r>
          </w:p>
        </w:tc>
        <w:tc>
          <w:tcPr>
            <w:tcW w:type="dxa" w:w="19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$800/mes</w:t>
            </w:r>
          </w:p>
        </w:tc>
        <w:tc>
          <w:tcPr>
            <w:tcW w:type="dxa" w:w="236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0E7C7B"/>
                <w:sz w:val="18"/>
                <w:szCs w:val="18"/>
              </w:rPr>
              <w:t xml:space="preserve">$1.000–$1.200/mes</w:t>
            </w:r>
          </w:p>
        </w:tc>
        <w:tc>
          <w:tcPr>
            <w:tcW w:type="dxa" w:w="17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$1.500/mes</w:t>
            </w:r>
          </w:p>
        </w:tc>
      </w:tr>
      <w:tr>
        <w:tc>
          <w:tcPr>
            <w:tcW w:type="dxa" w:w="34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Local, sector que paga (banca/pharma/salud)</w:t>
            </w:r>
          </w:p>
        </w:tc>
        <w:tc>
          <w:tcPr>
            <w:tcW w:type="dxa" w:w="19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$1.000/mes</w:t>
            </w:r>
          </w:p>
        </w:tc>
        <w:tc>
          <w:tcPr>
            <w:tcW w:type="dxa" w:w="236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0E7C7B"/>
                <w:sz w:val="18"/>
                <w:szCs w:val="18"/>
              </w:rPr>
              <w:t xml:space="preserve">$1.400/mes</w:t>
            </w:r>
          </w:p>
        </w:tc>
        <w:tc>
          <w:tcPr>
            <w:tcW w:type="dxa" w:w="17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$1.800–$2.500/mes</w:t>
            </w:r>
          </w:p>
        </w:tc>
      </w:tr>
      <w:tr>
        <w:tc>
          <w:tcPr>
            <w:tcW w:type="dxa" w:w="34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Remoto LatAm-contract (tu objetivo)</w:t>
            </w:r>
          </w:p>
        </w:tc>
        <w:tc>
          <w:tcPr>
            <w:tcW w:type="dxa" w:w="19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$1.500/mes</w:t>
            </w:r>
          </w:p>
        </w:tc>
        <w:tc>
          <w:tcPr>
            <w:tcW w:type="dxa" w:w="236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0E7C7B"/>
                <w:sz w:val="18"/>
                <w:szCs w:val="18"/>
              </w:rPr>
              <w:t xml:space="preserve">$2.000–$2.500/mes</w:t>
            </w:r>
          </w:p>
        </w:tc>
        <w:tc>
          <w:tcPr>
            <w:tcW w:type="dxa" w:w="17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$3.000–$3.500/mes</w:t>
            </w:r>
          </w:p>
        </w:tc>
      </w:tr>
      <w:tr>
        <w:tc>
          <w:tcPr>
            <w:tcW w:type="dxa" w:w="34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Remoto escala US (empleo #2)</w:t>
            </w:r>
          </w:p>
        </w:tc>
        <w:tc>
          <w:tcPr>
            <w:tcW w:type="dxa" w:w="19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$60k/año</w:t>
            </w:r>
          </w:p>
        </w:tc>
        <w:tc>
          <w:tcPr>
            <w:tcW w:type="dxa" w:w="236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0E7C7B"/>
                <w:sz w:val="18"/>
                <w:szCs w:val="18"/>
              </w:rPr>
              <w:t xml:space="preserve">$85k–$95k/año</w:t>
            </w:r>
          </w:p>
        </w:tc>
        <w:tc>
          <w:tcPr>
            <w:tcW w:type="dxa" w:w="17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$120k/año</w:t>
            </w:r>
          </w:p>
        </w:tc>
      </w:tr>
    </w:tbl>
    <w:p>
      <w:pPr>
        <w:spacing w:after="60"/>
      </w:pPr>
    </w:p>
    <w:tbl>
      <w:tblPr>
        <w:tblW w:type="dxa" w:w="9360"/>
        <w:tblBorders>
          <w:top w:val="single" w:color="E4F1F1" w:sz="2"/>
          <w:left w:val="single" w:color="0E7C7B" w:sz="30"/>
          <w:bottom w:val="single" w:color="E4F1F1" w:sz="2"/>
          <w:right w:val="single" w:color="E4F1F1" w:sz="2"/>
          <w:insideH w:val="single" w:color="auto" w:sz="4"/>
          <w:insideV w:val="single" w:color="auto" w:sz="4"/>
        </w:tblBorders>
      </w:tblPr>
      <w:tblGrid>
        <w:gridCol w:w="9360"/>
      </w:tblGrid>
      <w:tr>
        <w:tc>
          <w:tcPr>
            <w:tcW w:type="dxa" w:w="9360"/>
            <w:shd w:fill="E4F1F1" w:color="auto" w:val="clear"/>
            <w:tcMar>
              <w:top w:type="dxa" w:w="120"/>
              <w:left w:type="dxa" w:w="200"/>
              <w:bottom w:type="dxa" w:w="120"/>
              <w:right w:type="dxa" w:w="160"/>
            </w:tcMar>
          </w:tcPr>
          <w:p>
            <w:pPr>
              <w:spacing w:after="60"/>
            </w:pPr>
            <w:r>
              <w:rPr>
                <w:rFonts w:ascii="Calibri" w:cs="Calibri" w:eastAsia="Calibri" w:hAnsi="Calibri"/>
                <w:b/>
                <w:bCs/>
                <w:caps/>
                <w:color w:val="0E7C7B"/>
                <w:sz w:val="20"/>
                <w:szCs w:val="20"/>
              </w:rPr>
              <w:t xml:space="preserve">Por qué puedes pedir el ancla sin miedo</w:t>
            </w:r>
          </w:p>
          <w:p>
            <w:pPr>
              <w:spacing w:after="40" w:line="264"/>
            </w:pPr>
            <w:r>
              <w:rPr>
                <w:rFonts w:ascii="Calibri" w:cs="Calibri" w:eastAsia="Calibri" w:hAnsi="Calibri"/>
                <w:b w:val="false"/>
                <w:bCs w:val="false"/>
                <w:i w:val="false"/>
                <w:iCs w:val="false"/>
                <w:caps w:val="false"/>
                <w:color w:val="222222"/>
                <w:sz w:val="21"/>
                <w:szCs w:val="21"/>
              </w:rPr>
              <w:t xml:space="preserve">Porque no llegas con “sé Python”. Llegas con </w:t>
            </w:r>
            <w:r>
              <w:rPr>
                <w:rFonts w:ascii="Calibri" w:cs="Calibri" w:eastAsia="Calibri" w:hAnsi="Calibri"/>
                <w:b/>
                <w:bCs/>
                <w:i w:val="false"/>
                <w:iCs w:val="false"/>
                <w:caps w:val="false"/>
                <w:color w:val="222222"/>
                <w:sz w:val="21"/>
                <w:szCs w:val="21"/>
              </w:rPr>
              <w:t xml:space="preserve">un portafolio en GitHub que demuestra pipelines reproducibles, cloud, seguridad de datos clínicos e inglés fluido</w:t>
            </w:r>
            <w:r>
              <w:rPr>
                <w:rFonts w:ascii="Calibri" w:cs="Calibri" w:eastAsia="Calibri" w:hAnsi="Calibri"/>
                <w:b w:val="false"/>
                <w:bCs w:val="false"/>
                <w:i w:val="false"/>
                <w:iCs w:val="false"/>
                <w:caps w:val="false"/>
                <w:color w:val="222222"/>
                <w:sz w:val="21"/>
                <w:szCs w:val="21"/>
              </w:rPr>
              <w:t xml:space="preserve">. Eso te pone, según el reporte 2026, en el top 5 % de candidatos junior. El top 5 % no pide el piso: pide el ancla.</w:t>
            </w:r>
          </w:p>
          <w:p>
            <w:pPr>
              <w:spacing w:after="40" w:line="264"/>
            </w:pPr>
            <w:r>
              <w:rPr>
                <w:rFonts w:ascii="Calibri" w:cs="Calibri" w:eastAsia="Calibri" w:hAnsi="Calibri"/>
                <w:b w:val="false"/>
                <w:bCs w:val="false"/>
                <w:i w:val="false"/>
                <w:iCs w:val="false"/>
                <w:caps w:val="false"/>
                <w:color w:val="222222"/>
                <w:sz w:val="21"/>
                <w:szCs w:val="21"/>
              </w:rPr>
              <w:t xml:space="preserve">Tu inglés ya ganado es tu ventaja #1: te salta el filtro que elimina al ~80 % de tus competidores ecuatorianos para vacantes remotas.</w:t>
            </w:r>
          </w:p>
        </w:tc>
      </w:tr>
    </w:tbl>
    <w:p>
      <w:r>
        <w:br w:type="page"/>
      </w:r>
    </w:p>
    <w:p>
      <w:pPr>
        <w:pStyle w:val="Heading1"/>
        <w:pBdr>
          <w:bottom w:val="single" w:color="0E7C7B" w:sz="12" w:space="6"/>
        </w:pBdr>
        <w:spacing w:after="140" w:before="320"/>
      </w:pPr>
      <w:r>
        <w:rPr>
          <w:rFonts w:ascii="Calibri" w:cs="Calibri" w:eastAsia="Calibri" w:hAnsi="Calibri"/>
          <w:b/>
          <w:bCs/>
          <w:color w:val="12324F"/>
          <w:sz w:val="30"/>
          <w:szCs w:val="30"/>
        </w:rPr>
        <w:t xml:space="preserve">7 · Sobrecualificado por dentro, equilibrado en el CV</w:t>
      </w:r>
    </w:p>
    <w:p>
      <w:pPr>
        <w:spacing w:after="120" w:before="0" w:line="276"/>
        <w:jc w:val="both"/>
      </w:pPr>
      <w:r>
        <w:rPr>
          <w:rFonts w:ascii="Calibri" w:cs="Calibri" w:eastAsia="Calibri" w:hAnsi="Calibri"/>
          <w:b w:val="false"/>
          <w:bCs w:val="false"/>
          <w:i w:val="false"/>
          <w:iCs w:val="false"/>
          <w:caps w:val="false"/>
          <w:color w:val="222222"/>
          <w:sz w:val="21"/>
          <w:szCs w:val="21"/>
        </w:rPr>
        <w:t xml:space="preserve">Me dijiste algo clave: quieres estar sobrecualificado internamente (para lidiar con cualquier reto el día de la verdad) pero proyectar algo equilibrado en el CV para no espantar al reclutador al pedir sueldo. Esa intuición es correcta y así se ejecuta:</w:t>
      </w:r>
    </w:p>
    <w:p>
      <w:pPr>
        <w:pStyle w:val="ListParagraph"/>
        <w:numPr>
          <w:ilvl w:val="0"/>
          <w:numId w:val="3"/>
        </w:numPr>
        <w:spacing w:after="60" w:line="268"/>
      </w:pPr>
      <w:r>
        <w:rPr>
          <w:rFonts w:ascii="Calibri" w:cs="Calibri" w:eastAsia="Calibri" w:hAnsi="Calibri"/>
          <w:b/>
          <w:bCs/>
          <w:i w:val="false"/>
          <w:iCs w:val="false"/>
          <w:caps w:val="false"/>
          <w:color w:val="222222"/>
          <w:sz w:val="21"/>
          <w:szCs w:val="21"/>
        </w:rPr>
        <w:t xml:space="preserve">Entrena para el nivel N+1, postula al nivel N. </w:t>
      </w:r>
      <w:r>
        <w:rPr>
          <w:rFonts w:ascii="Calibri" w:cs="Calibri" w:eastAsia="Calibri" w:hAnsi="Calibri"/>
          <w:b w:val="false"/>
          <w:bCs w:val="false"/>
          <w:i w:val="false"/>
          <w:iCs w:val="false"/>
          <w:caps w:val="false"/>
          <w:color w:val="222222"/>
          <w:sz w:val="21"/>
          <w:szCs w:val="21"/>
        </w:rPr>
        <w:t xml:space="preserve">En la Campaña llegas hasta cloud, seguridad clínica y ML. En el CV muestras dominio junior sólido con un par de “destellos” senior (un pipeline en cloud, una capa de seguridad). Suficiente para intrigar, no tanto para descalificarte por “sobrecualificado/caro”.</w:t>
      </w:r>
    </w:p>
    <w:p>
      <w:pPr>
        <w:pStyle w:val="ListParagraph"/>
        <w:numPr>
          <w:ilvl w:val="0"/>
          <w:numId w:val="3"/>
        </w:numPr>
        <w:spacing w:after="60" w:line="268"/>
      </w:pPr>
      <w:r>
        <w:rPr>
          <w:rFonts w:ascii="Calibri" w:cs="Calibri" w:eastAsia="Calibri" w:hAnsi="Calibri"/>
          <w:b/>
          <w:bCs/>
          <w:i w:val="false"/>
          <w:iCs w:val="false"/>
          <w:caps w:val="false"/>
          <w:color w:val="222222"/>
          <w:sz w:val="21"/>
          <w:szCs w:val="21"/>
        </w:rPr>
        <w:t xml:space="preserve">El CV vende resultados, no herramientas. </w:t>
      </w:r>
      <w:r>
        <w:rPr>
          <w:rFonts w:ascii="Calibri" w:cs="Calibri" w:eastAsia="Calibri" w:hAnsi="Calibri"/>
          <w:b w:val="false"/>
          <w:bCs w:val="false"/>
          <w:i w:val="false"/>
          <w:iCs w:val="false"/>
          <w:caps w:val="false"/>
          <w:color w:val="222222"/>
          <w:sz w:val="21"/>
          <w:szCs w:val="21"/>
        </w:rPr>
        <w:t xml:space="preserve">No escribes “sé Docker”. Escribes “contenericé un pipeline NGS reproducible que corre idéntico en laptop y cluster”. El reclutador compra el problema resuelto.</w:t>
      </w:r>
    </w:p>
    <w:p>
      <w:pPr>
        <w:pStyle w:val="ListParagraph"/>
        <w:numPr>
          <w:ilvl w:val="0"/>
          <w:numId w:val="3"/>
        </w:numPr>
        <w:spacing w:after="60" w:line="268"/>
      </w:pPr>
      <w:r>
        <w:rPr>
          <w:rFonts w:ascii="Calibri" w:cs="Calibri" w:eastAsia="Calibri" w:hAnsi="Calibri"/>
          <w:b/>
          <w:bCs/>
          <w:i w:val="false"/>
          <w:iCs w:val="false"/>
          <w:caps w:val="false"/>
          <w:color w:val="222222"/>
          <w:sz w:val="21"/>
          <w:szCs w:val="21"/>
        </w:rPr>
        <w:t xml:space="preserve">Guarda munición para la entrevista. </w:t>
      </w:r>
      <w:r>
        <w:rPr>
          <w:rFonts w:ascii="Calibri" w:cs="Calibri" w:eastAsia="Calibri" w:hAnsi="Calibri"/>
          <w:b w:val="false"/>
          <w:bCs w:val="false"/>
          <w:i w:val="false"/>
          <w:iCs w:val="false"/>
          <w:caps w:val="false"/>
          <w:color w:val="222222"/>
          <w:sz w:val="21"/>
          <w:szCs w:val="21"/>
        </w:rPr>
        <w:t xml:space="preserve">Tu diferencial de seguridad de datos y tus “cicatrices” (errores convertidos en aprendizaje) no van todos en el CV: son las cartas que juegas cara a cara, donde deciden el sueldo.</w:t>
      </w:r>
    </w:p>
    <w:p>
      <w:pPr>
        <w:pStyle w:val="ListParagraph"/>
        <w:numPr>
          <w:ilvl w:val="0"/>
          <w:numId w:val="3"/>
        </w:numPr>
        <w:spacing w:after="60" w:line="268"/>
      </w:pPr>
      <w:r>
        <w:rPr>
          <w:rFonts w:ascii="Calibri" w:cs="Calibri" w:eastAsia="Calibri" w:hAnsi="Calibri"/>
          <w:b/>
          <w:bCs/>
          <w:i w:val="false"/>
          <w:iCs w:val="false"/>
          <w:caps w:val="false"/>
          <w:color w:val="222222"/>
          <w:sz w:val="21"/>
          <w:szCs w:val="21"/>
        </w:rPr>
        <w:t xml:space="preserve">Un “destello” calibrado sube tu ancla salarial. </w:t>
      </w:r>
      <w:r>
        <w:rPr>
          <w:rFonts w:ascii="Calibri" w:cs="Calibri" w:eastAsia="Calibri" w:hAnsi="Calibri"/>
          <w:b w:val="false"/>
          <w:bCs w:val="false"/>
          <w:i w:val="false"/>
          <w:iCs w:val="false"/>
          <w:caps w:val="false"/>
          <w:color w:val="222222"/>
          <w:sz w:val="21"/>
          <w:szCs w:val="21"/>
        </w:rPr>
        <w:t xml:space="preserve">Mostrar cloud + seguridad clínica en un CV junior justifica pedir el ancla en vez del piso, sin parecer arrogante: son hechos verificables en tu GitHub.</w:t>
      </w:r>
    </w:p>
    <w:tbl>
      <w:tblPr>
        <w:tblW w:type="dxa" w:w="9360"/>
        <w:tblBorders>
          <w:top w:val="single" w:color="FBF4E4" w:sz="2"/>
          <w:left w:val="single" w:color="B8860B" w:sz="30"/>
          <w:bottom w:val="single" w:color="FBF4E4" w:sz="2"/>
          <w:right w:val="single" w:color="FBF4E4" w:sz="2"/>
          <w:insideH w:val="single" w:color="auto" w:sz="4"/>
          <w:insideV w:val="single" w:color="auto" w:sz="4"/>
        </w:tblBorders>
      </w:tblPr>
      <w:tblGrid>
        <w:gridCol w:w="9360"/>
      </w:tblGrid>
      <w:tr>
        <w:tc>
          <w:tcPr>
            <w:tcW w:type="dxa" w:w="9360"/>
            <w:shd w:fill="FBF4E4" w:color="auto" w:val="clear"/>
            <w:tcMar>
              <w:top w:type="dxa" w:w="120"/>
              <w:left w:type="dxa" w:w="200"/>
              <w:bottom w:type="dxa" w:w="120"/>
              <w:right w:type="dxa" w:w="160"/>
            </w:tcMar>
          </w:tcPr>
          <w:p>
            <w:pPr>
              <w:spacing w:after="60"/>
            </w:pPr>
            <w:r>
              <w:rPr>
                <w:rFonts w:ascii="Calibri" w:cs="Calibri" w:eastAsia="Calibri" w:hAnsi="Calibri"/>
                <w:b/>
                <w:bCs/>
                <w:caps/>
                <w:color w:val="B8860B"/>
                <w:sz w:val="20"/>
                <w:szCs w:val="20"/>
              </w:rPr>
              <w:t xml:space="preserve">La frase-resumen para tu CV y LinkedIn</w:t>
            </w:r>
          </w:p>
          <w:p>
            <w:pPr>
              <w:spacing w:after="40" w:line="264"/>
            </w:pPr>
            <w:r>
              <w:rPr>
                <w:rFonts w:ascii="Calibri" w:cs="Calibri" w:eastAsia="Calibri" w:hAnsi="Calibri"/>
                <w:b w:val="false"/>
                <w:bCs w:val="false"/>
                <w:i/>
                <w:iCs/>
                <w:caps w:val="false"/>
                <w:color w:val="222222"/>
                <w:sz w:val="21"/>
                <w:szCs w:val="21"/>
              </w:rPr>
              <w:t xml:space="preserve">“Formación en biotecnología con especialización en bioinformática (bases de datos, estadística aplicada, filogenia y modelado de sistemas), y dominio autodidacta de pipelines reproducibles (Nextflow, Docker), cloud (AWS) y seguridad de datos genómicos. Inglés fluido.”</w:t>
            </w:r>
          </w:p>
        </w:tc>
      </w:tr>
    </w:tbl>
    <w:p>
      <w:r>
        <w:br w:type="page"/>
      </w:r>
    </w:p>
    <w:p>
      <w:pPr>
        <w:pStyle w:val="Heading1"/>
        <w:pBdr>
          <w:bottom w:val="single" w:color="0E7C7B" w:sz="12" w:space="6"/>
        </w:pBdr>
        <w:spacing w:after="140" w:before="320"/>
      </w:pPr>
      <w:r>
        <w:rPr>
          <w:rFonts w:ascii="Calibri" w:cs="Calibri" w:eastAsia="Calibri" w:hAnsi="Calibri"/>
          <w:b/>
          <w:bCs/>
          <w:color w:val="12324F"/>
          <w:sz w:val="30"/>
          <w:szCs w:val="30"/>
        </w:rPr>
        <w:t xml:space="preserve">8 · Tus próximos 90 días (arranque inmediato)</w:t>
      </w:r>
    </w:p>
    <w:p>
      <w:pPr>
        <w:spacing w:after="120" w:before="0" w:line="276"/>
        <w:jc w:val="both"/>
      </w:pPr>
      <w:r>
        <w:rPr>
          <w:rFonts w:ascii="Calibri" w:cs="Calibri" w:eastAsia="Calibri" w:hAnsi="Calibri"/>
          <w:b w:val="false"/>
          <w:bCs w:val="false"/>
          <w:i w:val="false"/>
          <w:iCs w:val="false"/>
          <w:caps w:val="false"/>
          <w:color w:val="222222"/>
          <w:sz w:val="21"/>
          <w:szCs w:val="21"/>
        </w:rPr>
        <w:t xml:space="preserve">Ritmo full-time de vacaciones (~30–40 h/semana). Cada bloque termina con algo nuevo en tu GitHub, porque el reclutador no lee tu plan: revisa tu repositorio.</w:t>
      </w:r>
    </w:p>
    <w:tbl>
      <w:tblPr>
        <w:tblW w:type="dxa" w:w="9360"/>
        <w:tblBorders>
          <w:top w:val="single" w:color="C9D3DC" w:sz="2"/>
          <w:left w:val="single" w:color="C9D3DC" w:sz="2"/>
          <w:bottom w:val="single" w:color="C9D3DC" w:sz="2"/>
          <w:right w:val="single" w:color="C9D3DC" w:sz="2"/>
          <w:insideH w:val="single" w:color="C9D3DC" w:sz="2"/>
          <w:insideV w:val="single" w:color="C9D3DC" w:sz="2"/>
        </w:tblBorders>
      </w:tblPr>
      <w:tblGrid>
        <w:gridCol w:w="1100"/>
        <w:gridCol w:w="2500"/>
        <w:gridCol w:w="5760"/>
      </w:tblGrid>
      <w:tr>
        <w:trPr>
          <w:tblHeader/>
        </w:trPr>
        <w:tc>
          <w:tcPr>
            <w:tcW w:type="dxa" w:w="11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Semanas</w:t>
            </w:r>
          </w:p>
        </w:tc>
        <w:tc>
          <w:tcPr>
            <w:tcW w:type="dxa" w:w="250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Foco</w:t>
            </w:r>
          </w:p>
        </w:tc>
        <w:tc>
          <w:tcPr>
            <w:tcW w:type="dxa" w:w="5760"/>
            <w:shd w:fill="12324F"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Entregable en GitHub</w:t>
            </w:r>
          </w:p>
        </w:tc>
      </w:tr>
      <w:tr>
        <w:tc>
          <w:tcPr>
            <w:tcW w:type="dxa" w:w="11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1–2</w:t>
            </w:r>
          </w:p>
        </w:tc>
        <w:tc>
          <w:tcPr>
            <w:tcW w:type="dxa" w:w="25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Cimientos</w:t>
            </w:r>
          </w:p>
        </w:tc>
        <w:tc>
          <w:tcPr>
            <w:tcW w:type="dxa" w:w="57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Entorno reproducible (Linux + Conda + Git). Primer repo con README serio. (Cierra Rango I de la Campaña.)</w:t>
            </w:r>
          </w:p>
        </w:tc>
      </w:tr>
      <w:tr>
        <w:tc>
          <w:tcPr>
            <w:tcW w:type="dxa" w:w="11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3–5</w:t>
            </w:r>
          </w:p>
        </w:tc>
        <w:tc>
          <w:tcPr>
            <w:tcW w:type="dxa" w:w="25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NGS end-to-end</w:t>
            </w:r>
          </w:p>
        </w:tc>
        <w:tc>
          <w:tcPr>
            <w:tcW w:type="dxa" w:w="576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Pipeline FASTQ→QC→alineamiento→variantes siguiendo GATK Best Practices. (Rango II.)</w:t>
            </w:r>
          </w:p>
        </w:tc>
      </w:tr>
      <w:tr>
        <w:tc>
          <w:tcPr>
            <w:tcW w:type="dxa" w:w="11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6–8</w:t>
            </w:r>
          </w:p>
        </w:tc>
        <w:tc>
          <w:tcPr>
            <w:tcW w:type="dxa" w:w="25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Reproducibilidad industrial</w:t>
            </w:r>
          </w:p>
        </w:tc>
        <w:tc>
          <w:tcPr>
            <w:tcW w:type="dxa" w:w="57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Refactor a Nextflow DSL2 + Docker. Añade un CI/CD trivial (GitHub Actions). (Rango III.)</w:t>
            </w:r>
          </w:p>
        </w:tc>
      </w:tr>
      <w:tr>
        <w:tc>
          <w:tcPr>
            <w:tcW w:type="dxa" w:w="11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9–10</w:t>
            </w:r>
          </w:p>
        </w:tc>
        <w:tc>
          <w:tcPr>
            <w:tcW w:type="dxa" w:w="25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Cloud + escala</w:t>
            </w:r>
          </w:p>
        </w:tc>
        <w:tc>
          <w:tcPr>
            <w:tcW w:type="dxa" w:w="576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Corre el pipeline en AWS Batch o GCP. Documenta costo/tiempo. (Nuevo, prioridad 2026.)</w:t>
            </w:r>
          </w:p>
        </w:tc>
      </w:tr>
      <w:tr>
        <w:tc>
          <w:tcPr>
            <w:tcW w:type="dxa" w:w="110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11–13</w:t>
            </w:r>
          </w:p>
        </w:tc>
        <w:tc>
          <w:tcPr>
            <w:tcW w:type="dxa" w:w="2500"/>
            <w:shd w:fill="FFFFFF"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Proyecto estrella</w:t>
            </w:r>
          </w:p>
        </w:tc>
        <w:tc>
          <w:tcPr>
            <w:tcW w:type="dxa" w:w="5760"/>
            <w:shd w:fill="FFFFFF"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Biomarcadores en sangre: pipeline + capa de seguridad (AthenaOS) + toque de ML con validación. README pro. (Rango IV–V.)</w:t>
            </w:r>
          </w:p>
        </w:tc>
      </w:tr>
      <w:tr>
        <w:tc>
          <w:tcPr>
            <w:tcW w:type="dxa" w:w="110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Transversal</w:t>
            </w:r>
          </w:p>
        </w:tc>
        <w:tc>
          <w:tcPr>
            <w:tcW w:type="dxa" w:w="2500"/>
            <w:shd w:fill="F4F7FA" w:color="auto" w:val="clear"/>
            <w:tcMar>
              <w:top w:type="dxa" w:w="50"/>
              <w:left w:type="dxa" w:w="100"/>
              <w:bottom w:type="dxa" w:w="50"/>
              <w:right w:type="dxa" w:w="100"/>
            </w:tcMar>
          </w:tcPr>
          <w:p>
            <w:pPr>
              <w:spacing w:line="254"/>
              <w:jc w:val="left"/>
            </w:pPr>
            <w:r>
              <w:rPr>
                <w:rFonts w:ascii="Calibri" w:cs="Calibri" w:eastAsia="Calibri" w:hAnsi="Calibri"/>
                <w:b/>
                <w:bCs/>
                <w:i w:val="false"/>
                <w:iCs w:val="false"/>
                <w:caps w:val="false"/>
                <w:color w:val="222222"/>
                <w:sz w:val="18"/>
                <w:szCs w:val="18"/>
              </w:rPr>
              <w:t xml:space="preserve">Postular desde la semana 6</w:t>
            </w:r>
          </w:p>
        </w:tc>
        <w:tc>
          <w:tcPr>
            <w:tcW w:type="dxa" w:w="5760"/>
            <w:shd w:fill="F4F7FA" w:color="auto" w:val="clear"/>
            <w:tcMar>
              <w:top w:type="dxa" w:w="50"/>
              <w:left w:type="dxa" w:w="100"/>
              <w:bottom w:type="dxa" w:w="50"/>
              <w:right w:type="dxa" w:w="100"/>
            </w:tcMar>
          </w:tcPr>
          <w:p>
            <w:pPr>
              <w:spacing w:line="254"/>
              <w:jc w:val="left"/>
            </w:pPr>
            <w:r>
              <w:rPr>
                <w:rFonts w:ascii="Calibri" w:cs="Calibri" w:eastAsia="Calibri" w:hAnsi="Calibri"/>
                <w:b w:val="false"/>
                <w:bCs w:val="false"/>
                <w:i w:val="false"/>
                <w:iCs w:val="false"/>
                <w:caps w:val="false"/>
                <w:color w:val="222222"/>
                <w:sz w:val="18"/>
                <w:szCs w:val="18"/>
              </w:rPr>
              <w:t xml:space="preserve">CV real actualizado cada 3–4 tickets. Postula aunque el stack no esté completo: los rechazos son información gratis.</w:t>
            </w:r>
          </w:p>
        </w:tc>
      </w:tr>
    </w:tbl>
    <w:p>
      <w:pPr>
        <w:spacing w:after="80"/>
      </w:pPr>
    </w:p>
    <w:tbl>
      <w:tblPr>
        <w:tblW w:type="dxa" w:w="9360"/>
        <w:tblBorders>
          <w:top w:val="single" w:color="E4F1F1" w:sz="2"/>
          <w:left w:val="single" w:color="0E7C7B" w:sz="30"/>
          <w:bottom w:val="single" w:color="E4F1F1" w:sz="2"/>
          <w:right w:val="single" w:color="E4F1F1" w:sz="2"/>
          <w:insideH w:val="single" w:color="auto" w:sz="4"/>
          <w:insideV w:val="single" w:color="auto" w:sz="4"/>
        </w:tblBorders>
      </w:tblPr>
      <w:tblGrid>
        <w:gridCol w:w="9360"/>
      </w:tblGrid>
      <w:tr>
        <w:tc>
          <w:tcPr>
            <w:tcW w:type="dxa" w:w="9360"/>
            <w:shd w:fill="E4F1F1" w:color="auto" w:val="clear"/>
            <w:tcMar>
              <w:top w:type="dxa" w:w="120"/>
              <w:left w:type="dxa" w:w="200"/>
              <w:bottom w:type="dxa" w:w="120"/>
              <w:right w:type="dxa" w:w="160"/>
            </w:tcMar>
          </w:tcPr>
          <w:p>
            <w:pPr>
              <w:spacing w:after="60"/>
            </w:pPr>
            <w:r>
              <w:rPr>
                <w:rFonts w:ascii="Calibri" w:cs="Calibri" w:eastAsia="Calibri" w:hAnsi="Calibri"/>
                <w:b/>
                <w:bCs/>
                <w:caps/>
                <w:color w:val="0E7C7B"/>
                <w:sz w:val="20"/>
                <w:szCs w:val="20"/>
              </w:rPr>
              <w:t xml:space="preserve">Regla de oro</w:t>
            </w:r>
          </w:p>
          <w:p>
            <w:pPr>
              <w:spacing w:after="40" w:line="264"/>
            </w:pPr>
            <w:r>
              <w:rPr>
                <w:rFonts w:ascii="Calibri" w:cs="Calibri" w:eastAsia="Calibri" w:hAnsi="Calibri"/>
                <w:b w:val="false"/>
                <w:bCs w:val="false"/>
                <w:i w:val="false"/>
                <w:iCs w:val="false"/>
                <w:caps w:val="false"/>
                <w:color w:val="222222"/>
                <w:sz w:val="21"/>
                <w:szCs w:val="21"/>
              </w:rPr>
              <w:t xml:space="preserve">Cada semana algo nuevo entra a tu GitHub. Sin repositorio no hay contratación; con repositorio, aunque incompleto, ya eres candidato. La constancia visible vale más que la perfección invisible.</w:t>
            </w:r>
          </w:p>
        </w:tc>
      </w:tr>
    </w:tbl>
    <w:p>
      <w:r>
        <w:br w:type="page"/>
      </w:r>
    </w:p>
    <w:p>
      <w:pPr>
        <w:pStyle w:val="Heading1"/>
        <w:pBdr>
          <w:bottom w:val="single" w:color="0E7C7B" w:sz="12" w:space="6"/>
        </w:pBdr>
        <w:spacing w:after="140" w:before="320"/>
      </w:pPr>
      <w:r>
        <w:rPr>
          <w:rFonts w:ascii="Calibri" w:cs="Calibri" w:eastAsia="Calibri" w:hAnsi="Calibri"/>
          <w:b/>
          <w:bCs/>
          <w:color w:val="12324F"/>
          <w:sz w:val="30"/>
          <w:szCs w:val="30"/>
        </w:rPr>
        <w:t xml:space="preserve">Fuentes</w:t>
      </w:r>
    </w:p>
    <w:p>
      <w:pPr>
        <w:spacing w:after="100" w:before="0" w:line="276"/>
        <w:jc w:val="both"/>
      </w:pPr>
      <w:r>
        <w:rPr>
          <w:rFonts w:ascii="Calibri" w:cs="Calibri" w:eastAsia="Calibri" w:hAnsi="Calibri"/>
          <w:b w:val="false"/>
          <w:bCs w:val="false"/>
          <w:i w:val="false"/>
          <w:iCs w:val="false"/>
          <w:caps w:val="false"/>
          <w:color w:val="222222"/>
          <w:sz w:val="21"/>
          <w:szCs w:val="21"/>
        </w:rPr>
        <w:t xml:space="preserve">Datos de mercado verificados en julio 2026. Rangos internacionales son referenciales (EE. UU./LatAm) y no representan el salario local en Ecuador; sirven para fijar la trayectoria, no la expectativa inmediata.</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adBioinformatics — Bioinformatics Job Market 2026: The Skills That Actually Get You Hired</w:t>
      </w:r>
      <w:r>
        <w:rPr>
          <w:rFonts w:ascii="Calibri" w:cs="Calibri" w:eastAsia="Calibri" w:hAnsi="Calibri"/>
          <w:b w:val="false"/>
          <w:bCs w:val="false"/>
          <w:i w:val="false"/>
          <w:iCs w:val="false"/>
          <w:caps w:val="false"/>
          <w:color w:val="222222"/>
          <w:sz w:val="21"/>
          <w:szCs w:val="21"/>
        </w:rPr>
        <w:t xml:space="preserve">  —  </w:t>
      </w:r>
      <w:r>
        <w:rPr>
          <w:rFonts w:ascii="Calibri" w:cs="Calibri" w:eastAsia="Calibri" w:hAnsi="Calibri"/>
          <w:b w:val="false"/>
          <w:bCs w:val="false"/>
          <w:i/>
          <w:iCs/>
          <w:caps w:val="false"/>
          <w:color w:val="5B6770"/>
          <w:sz w:val="21"/>
          <w:szCs w:val="21"/>
        </w:rPr>
        <w:t xml:space="preserve">adbioinformatics.com/bioinformatics-job-market-2026</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CompBioJobs — Bioinformatics Job Market Q2 2026 &amp; Salary Guide</w:t>
      </w:r>
      <w:r>
        <w:rPr>
          <w:rFonts w:ascii="Calibri" w:cs="Calibri" w:eastAsia="Calibri" w:hAnsi="Calibri"/>
          <w:b w:val="false"/>
          <w:bCs w:val="false"/>
          <w:i w:val="false"/>
          <w:iCs w:val="false"/>
          <w:caps w:val="false"/>
          <w:color w:val="222222"/>
          <w:sz w:val="21"/>
          <w:szCs w:val="21"/>
        </w:rPr>
        <w:t xml:space="preserve">  —  </w:t>
      </w:r>
      <w:r>
        <w:rPr>
          <w:rFonts w:ascii="Calibri" w:cs="Calibri" w:eastAsia="Calibri" w:hAnsi="Calibri"/>
          <w:b w:val="false"/>
          <w:bCs w:val="false"/>
          <w:i/>
          <w:iCs/>
          <w:caps w:val="false"/>
          <w:color w:val="5B6770"/>
          <w:sz w:val="21"/>
          <w:szCs w:val="21"/>
        </w:rPr>
        <w:t xml:space="preserve">compbiojobs.com/blog/bioinformatics-job-market-q2-2026</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Research.com — Demand for Bioinformatics Graduates 2026</w:t>
      </w:r>
      <w:r>
        <w:rPr>
          <w:rFonts w:ascii="Calibri" w:cs="Calibri" w:eastAsia="Calibri" w:hAnsi="Calibri"/>
          <w:b w:val="false"/>
          <w:bCs w:val="false"/>
          <w:i w:val="false"/>
          <w:iCs w:val="false"/>
          <w:caps w:val="false"/>
          <w:color w:val="222222"/>
          <w:sz w:val="21"/>
          <w:szCs w:val="21"/>
        </w:rPr>
        <w:t xml:space="preserve">  —  </w:t>
      </w:r>
      <w:r>
        <w:rPr>
          <w:rFonts w:ascii="Calibri" w:cs="Calibri" w:eastAsia="Calibri" w:hAnsi="Calibri"/>
          <w:b w:val="false"/>
          <w:bCs w:val="false"/>
          <w:i/>
          <w:iCs/>
          <w:caps w:val="false"/>
          <w:color w:val="5B6770"/>
          <w:sz w:val="21"/>
          <w:szCs w:val="21"/>
        </w:rPr>
        <w:t xml:space="preserve">research.com/advice/is-demand-for-bioinformatics-degree-graduates-growing-or-declining</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ZipRecruiter — Junior &amp; Nextflow Bioinformatics Jobs (2026)</w:t>
      </w:r>
      <w:r>
        <w:rPr>
          <w:rFonts w:ascii="Calibri" w:cs="Calibri" w:eastAsia="Calibri" w:hAnsi="Calibri"/>
          <w:b w:val="false"/>
          <w:bCs w:val="false"/>
          <w:i w:val="false"/>
          <w:iCs w:val="false"/>
          <w:caps w:val="false"/>
          <w:color w:val="222222"/>
          <w:sz w:val="21"/>
          <w:szCs w:val="21"/>
        </w:rPr>
        <w:t xml:space="preserve">  —  </w:t>
      </w:r>
      <w:r>
        <w:rPr>
          <w:rFonts w:ascii="Calibri" w:cs="Calibri" w:eastAsia="Calibri" w:hAnsi="Calibri"/>
          <w:b w:val="false"/>
          <w:bCs w:val="false"/>
          <w:i/>
          <w:iCs/>
          <w:caps w:val="false"/>
          <w:color w:val="5B6770"/>
          <w:sz w:val="21"/>
          <w:szCs w:val="21"/>
        </w:rPr>
        <w:t xml:space="preserve">ziprecruiter.com/Jobs/Junior-Bioinformatics</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sueldo.ec — Cuánto gana un Analista de Datos en Ecuador 2026</w:t>
      </w:r>
      <w:r>
        <w:rPr>
          <w:rFonts w:ascii="Calibri" w:cs="Calibri" w:eastAsia="Calibri" w:hAnsi="Calibri"/>
          <w:b w:val="false"/>
          <w:bCs w:val="false"/>
          <w:i w:val="false"/>
          <w:iCs w:val="false"/>
          <w:caps w:val="false"/>
          <w:color w:val="222222"/>
          <w:sz w:val="21"/>
          <w:szCs w:val="21"/>
        </w:rPr>
        <w:t xml:space="preserve">  —  </w:t>
      </w:r>
      <w:r>
        <w:rPr>
          <w:rFonts w:ascii="Calibri" w:cs="Calibri" w:eastAsia="Calibri" w:hAnsi="Calibri"/>
          <w:b w:val="false"/>
          <w:bCs w:val="false"/>
          <w:i/>
          <w:iCs/>
          <w:caps w:val="false"/>
          <w:color w:val="5B6770"/>
          <w:sz w:val="21"/>
          <w:szCs w:val="21"/>
        </w:rPr>
        <w:t xml:space="preserve">sueldo.ec/blog/cuanto-gana-analista-datos-ecuador</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Buró Tributario / Lexis — SBU Ecuador 2026: $482</w:t>
      </w:r>
      <w:r>
        <w:rPr>
          <w:rFonts w:ascii="Calibri" w:cs="Calibri" w:eastAsia="Calibri" w:hAnsi="Calibri"/>
          <w:b w:val="false"/>
          <w:bCs w:val="false"/>
          <w:i w:val="false"/>
          <w:iCs w:val="false"/>
          <w:caps w:val="false"/>
          <w:color w:val="222222"/>
          <w:sz w:val="21"/>
          <w:szCs w:val="21"/>
        </w:rPr>
        <w:t xml:space="preserve">  —  </w:t>
      </w:r>
      <w:r>
        <w:rPr>
          <w:rFonts w:ascii="Calibri" w:cs="Calibri" w:eastAsia="Calibri" w:hAnsi="Calibri"/>
          <w:b w:val="false"/>
          <w:bCs w:val="false"/>
          <w:i/>
          <w:iCs/>
          <w:caps w:val="false"/>
          <w:color w:val="5B6770"/>
          <w:sz w:val="21"/>
          <w:szCs w:val="21"/>
        </w:rPr>
        <w:t xml:space="preserve">burotributario.com.ec</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Gold Penguin / Howdy — LATAM Remote Developer Salaries 2026</w:t>
      </w:r>
      <w:r>
        <w:rPr>
          <w:rFonts w:ascii="Calibri" w:cs="Calibri" w:eastAsia="Calibri" w:hAnsi="Calibri"/>
          <w:b w:val="false"/>
          <w:bCs w:val="false"/>
          <w:i w:val="false"/>
          <w:iCs w:val="false"/>
          <w:caps w:val="false"/>
          <w:color w:val="222222"/>
          <w:sz w:val="21"/>
          <w:szCs w:val="21"/>
        </w:rPr>
        <w:t xml:space="preserve">  —  </w:t>
      </w:r>
      <w:r>
        <w:rPr>
          <w:rFonts w:ascii="Calibri" w:cs="Calibri" w:eastAsia="Calibri" w:hAnsi="Calibri"/>
          <w:b w:val="false"/>
          <w:bCs w:val="false"/>
          <w:i/>
          <w:iCs/>
          <w:caps w:val="false"/>
          <w:color w:val="5B6770"/>
          <w:sz w:val="21"/>
          <w:szCs w:val="21"/>
        </w:rPr>
        <w:t xml:space="preserve">goldpenguin.org/blog/latam-remote-developer-salaries</w:t>
      </w:r>
    </w:p>
    <w:p>
      <w:pPr>
        <w:pStyle w:val="ListParagraph"/>
        <w:numPr>
          <w:ilvl w:val="0"/>
          <w:numId w:val="2"/>
        </w:numPr>
        <w:spacing w:after="60" w:line="268"/>
      </w:pPr>
      <w:r>
        <w:rPr>
          <w:rFonts w:ascii="Calibri" w:cs="Calibri" w:eastAsia="Calibri" w:hAnsi="Calibri"/>
          <w:b/>
          <w:bCs/>
          <w:i w:val="false"/>
          <w:iCs w:val="false"/>
          <w:caps w:val="false"/>
          <w:color w:val="222222"/>
          <w:sz w:val="21"/>
          <w:szCs w:val="21"/>
        </w:rPr>
        <w:t xml:space="preserve">hirewithnear / hireinsouth — 2026 Salary Guide US vs LatAm</w:t>
      </w:r>
      <w:r>
        <w:rPr>
          <w:rFonts w:ascii="Calibri" w:cs="Calibri" w:eastAsia="Calibri" w:hAnsi="Calibri"/>
          <w:b w:val="false"/>
          <w:bCs w:val="false"/>
          <w:i w:val="false"/>
          <w:iCs w:val="false"/>
          <w:caps w:val="false"/>
          <w:color w:val="222222"/>
          <w:sz w:val="21"/>
          <w:szCs w:val="21"/>
        </w:rPr>
        <w:t xml:space="preserve">  —  </w:t>
      </w:r>
      <w:r>
        <w:rPr>
          <w:rFonts w:ascii="Calibri" w:cs="Calibri" w:eastAsia="Calibri" w:hAnsi="Calibri"/>
          <w:b w:val="false"/>
          <w:bCs w:val="false"/>
          <w:i/>
          <w:iCs/>
          <w:caps w:val="false"/>
          <w:color w:val="5B6770"/>
          <w:sz w:val="21"/>
          <w:szCs w:val="21"/>
        </w:rPr>
        <w:t xml:space="preserve">hirewithnear.com/salary-guide-us-vs-latam</w:t>
      </w:r>
    </w:p>
    <w:sectPr>
      <w:headerReference w:type="default" r:id="rId7"/>
      <w:footerReference w:type="default" r:id="rId8"/>
      <w:pgSz w:w="12240" w:h="15840" w:orient="portrait"/>
      <w:pgMar w:top="1120" w:right="1440" w:bottom="11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C" w:sz="4" w:space="4"/>
      </w:pBdr>
      <w:jc w:val="center"/>
    </w:pPr>
    <w:r>
      <w:rPr>
        <w:rFonts w:ascii="Calibri" w:cs="Calibri" w:eastAsia="Calibri" w:hAnsi="Calibri"/>
        <w:color w:val="5B6770"/>
        <w:sz w:val="15"/>
        <w:szCs w:val="15"/>
      </w:rPr>
      <w:t xml:space="preserve">empleoBio · cjalcivar@gmail.com   ·   </w:t>
    </w:r>
    <w:r>
      <w:rPr>
        <w:rFonts w:ascii="Calibri" w:cs="Calibri" w:eastAsia="Calibri" w:hAnsi="Calibri"/>
        <w:color w:val="5B67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C" w:sz="4" w:space="2"/>
      </w:pBdr>
      <w:spacing w:after="0"/>
      <w:jc w:val="right"/>
    </w:pPr>
    <w:r>
      <w:rPr>
        <w:rFonts w:ascii="Calibri" w:cs="Calibri" w:eastAsia="Calibri" w:hAnsi="Calibri"/>
        <w:caps/>
        <w:color w:val="5B6770"/>
        <w:sz w:val="15"/>
        <w:szCs w:val="15"/>
      </w:rPr>
      <w:t xml:space="preserve">Auditoría y Estrategia Salarial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E7C7B"/>
      </w:r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60"/>
      </w:pPr>
      <w:rPr>
        <w:b/>
        <w:bCs/>
        <w:color w:val="1F4E7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y Estrategia Salarial 2026</dc:title>
  <dc:creator>empleoBio</dc:creator>
  <cp:lastModifiedBy>Un-named</cp:lastModifiedBy>
  <cp:revision>1</cp:revision>
  <dcterms:created xsi:type="dcterms:W3CDTF">2026-07-28T17:30:19.043Z</dcterms:created>
  <dcterms:modified xsi:type="dcterms:W3CDTF">2026-07-28T17:30:19.043Z</dcterms:modified>
</cp:coreProperties>
</file>

<file path=docProps/custom.xml><?xml version="1.0" encoding="utf-8"?>
<Properties xmlns="http://schemas.openxmlformats.org/officeDocument/2006/custom-properties" xmlns:vt="http://schemas.openxmlformats.org/officeDocument/2006/docPropsVTypes"/>
</file>