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Ind w:w="0" w:type="dxa"/>
        <w:tblBorders>
          <w:bottom w:val="single" w:sz="8" w:space="0" w:color="9CC2E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488"/>
        <w:gridCol w:w="1872"/>
      </w:tblGrid>
      <w:tr w:rsidR="00E70E4F" w:rsidTr="007451F5">
        <w:tc>
          <w:tcPr>
            <w:tcW w:w="4000" w:type="pct"/>
            <w:tcBorders>
              <w:top w:val="nil"/>
              <w:left w:val="nil"/>
              <w:bottom w:val="single" w:sz="8" w:space="0" w:color="9CC2E5" w:themeColor="accent1" w:themeTint="99"/>
              <w:right w:val="nil"/>
            </w:tcBorders>
            <w:vAlign w:val="bottom"/>
            <w:hideMark/>
          </w:tcPr>
          <w:p w:rsidR="00E70E4F" w:rsidRDefault="00E70E4F" w:rsidP="007451F5">
            <w:pPr>
              <w:pStyle w:val="Name"/>
              <w:ind w:left="0" w:right="0"/>
            </w:pPr>
            <w:r>
              <w:t>Microsoft</w:t>
            </w:r>
          </w:p>
          <w:p w:rsidR="00E70E4F" w:rsidRDefault="00E70E4F" w:rsidP="007451F5">
            <w:pPr>
              <w:pStyle w:val="NoSpacing"/>
              <w:ind w:left="0" w:right="0"/>
            </w:pPr>
            <w:r>
              <w:t xml:space="preserve">1 </w:t>
            </w:r>
            <w:proofErr w:type="gramStart"/>
            <w:r>
              <w:t>Redmond  Way</w:t>
            </w:r>
            <w:proofErr w:type="gramEnd"/>
            <w:r>
              <w:br/>
              <w:t xml:space="preserve">Redmond, WA, 98052 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9CC2E5" w:themeColor="accent1" w:themeTint="99"/>
              <w:right w:val="nil"/>
            </w:tcBorders>
            <w:vAlign w:val="center"/>
            <w:hideMark/>
          </w:tcPr>
          <w:p w:rsidR="00E70E4F" w:rsidRDefault="00E70E4F" w:rsidP="007451F5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5721A09" wp14:editId="455DB0B9">
                  <wp:extent cx="690245" cy="32766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0E4F" w:rsidRDefault="00E70E4F" w:rsidP="00474418">
      <w:pPr>
        <w:pStyle w:val="Subtitle"/>
        <w:spacing w:befor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5180CD" wp14:editId="6FC6F8E9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701040" cy="5733415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617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E4F" w:rsidRDefault="00E70E4F" w:rsidP="00474418">
                            <w:pPr>
                              <w:pStyle w:val="Title"/>
                            </w:pPr>
                            <w: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365180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4pt;margin-top:0;width:55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vokQIAAHoFAAAOAAAAZHJzL2Uyb0RvYy54bWysVE1PGzEQvVfqf7B8L5tsC4kiNigFUVVC&#10;gICKs+O1yar+qu1kN/31ffbuBkp7oepldzwfzzNvxnN61mlFdsKHxpqKTo8mlAjDbd2Yp4p+e7j8&#10;MKckRGZqpqwRFd2LQM+W79+dtm4hSruxqhaeAMSEResquonRLYoi8I3QLBxZJwyM0nrNIo7+qag9&#10;a4GuVVFOJidFa33tvOUiBGgveiNdZnwpBY83UgYRiaoocov56/N3nb7F8pQtnjxzm4YPabB/yEKz&#10;xuDSA9QFi4xsffMHlG64t8HKeMStLqyUDRe5BlQznbyq5n7DnMi1gJzgDjSF/wfLr3e3njR1RUtK&#10;DNNo0YPoIvlsOwJNLQIHWxeWb7UwkcQmKpFIa11YIPbeITp28EbzR32AMnHRSa/TH1US2EH//kB5&#10;uoNDOZvOjo9h4TCdTGcleppgiudo50P8IqwmSaioR0sz02x3FWLvOrqky4y9bJTKbVWGtED9CPzf&#10;LABXJmlEHpABJlXUZ56luFci+ShzJyQIygUkRR5Nca482TEMFeMcxOTaMy68k5dEEm8JHPyfs3pL&#10;cF/HeLM18RCsG2N9rv5V2vX3MWXZ+4PzF3UnMXbrbuj02tZ7NNrb/v0Exy8bdOOKhXjLPB4MOogl&#10;EG/wkcqCdTtIlGys//k3ffKvaPqWM4S3eIMVDT+2zAtK1FeDIYc6ZmE6L+dznHw+leX8BGNC1vn0&#10;6XhW4mC2+tyiH1PsG8ezmAKiGkXprX7Eslila2FihiO1iq5H8Tz2ewHLhovVKjvhkToWr8y94wk6&#10;tScN20P3yLwbJjJilq/t+FbZ4tVg9r55ctxqGzGeeWoTwz2tA/N44Hnuh2WUNsjLc/Z6XpnLXwAA&#10;AP//AwBQSwMEFAAGAAgAAAAhANhn2UnaAAAABQEAAA8AAABkcnMvZG93bnJldi54bWxMj81OwzAQ&#10;hO9IvIO1SFwQtRMhRNM4Fa3EgRu0PMA2XvLTeB3ZTpu+PS4XuKw0mtHMt+V6toM4kQ+dYw3ZQoEg&#10;rp3puNHwtX97fAERIrLBwTFpuFCAdXV7U2Jh3Jk/6bSLjUglHArU0MY4FlKGuiWLYeFG4uR9O28x&#10;JukbaTyeU7kdZK7Us7TYcVpocaRtS/VxN1kNrt9MftNzrh7ilH00l23v3zut7+/m1xWISHP8C8MV&#10;P6FDlZgObmITxKAhPRJ/79XL1BOIg4alypcgq1L+p69+AAAA//8DAFBLAQItABQABgAIAAAAIQC2&#10;gziS/gAAAOEBAAATAAAAAAAAAAAAAAAAAAAAAABbQ29udGVudF9UeXBlc10ueG1sUEsBAi0AFAAG&#10;AAgAAAAhADj9If/WAAAAlAEAAAsAAAAAAAAAAAAAAAAALwEAAF9yZWxzLy5yZWxzUEsBAi0AFAAG&#10;AAgAAAAhAJfCG+iRAgAAegUAAA4AAAAAAAAAAAAAAAAALgIAAGRycy9lMm9Eb2MueG1sUEsBAi0A&#10;FAAGAAgAAAAhANhn2UnaAAAABQEAAA8AAAAAAAAAAAAAAAAA6wQAAGRycy9kb3ducmV2LnhtbFBL&#10;BQYAAAAABAAEAPMAAADyBQAAAAA=&#10;" filled="f" stroked="f" strokeweight=".5pt">
                <v:textbox style="layout-flow:vertical;mso-layout-flow-alt:bottom-to-top;mso-fit-shape-to-text:t" inset="0,14.4pt,18pt">
                  <w:txbxContent>
                    <w:p w:rsidR="00E70E4F" w:rsidRDefault="00E70E4F" w:rsidP="00474418">
                      <w:pPr>
                        <w:pStyle w:val="Title"/>
                      </w:pPr>
                      <w:r>
                        <w:t>Statement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en-US"/>
        </w:rPr>
        <w:t>Company XYZ</w:t>
      </w:r>
      <w:r>
        <w:t xml:space="preserve"> Agreement to Perform Consulting Services to __Security__</w:t>
      </w:r>
    </w:p>
    <w:tbl>
      <w:tblPr>
        <w:tblStyle w:val="LayoutTable"/>
        <w:tblW w:w="5000" w:type="pct"/>
        <w:tblInd w:w="0" w:type="dxa"/>
        <w:tblBorders>
          <w:bottom w:val="single" w:sz="4" w:space="0" w:color="9CC2E5" w:themeColor="accent1" w:themeTint="99"/>
        </w:tblBorders>
        <w:tblLook w:val="04A0" w:firstRow="1" w:lastRow="0" w:firstColumn="1" w:lastColumn="0" w:noHBand="0" w:noVBand="1"/>
        <w:tblDescription w:val="Services performed by and for"/>
      </w:tblPr>
      <w:tblGrid>
        <w:gridCol w:w="3120"/>
        <w:gridCol w:w="3121"/>
        <w:gridCol w:w="3119"/>
      </w:tblGrid>
      <w:tr w:rsidR="00E70E4F" w:rsidTr="007451F5"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0E4F" w:rsidRDefault="00E70E4F" w:rsidP="007451F5">
            <w:pPr>
              <w:pStyle w:val="FormHeading"/>
              <w:ind w:left="0" w:right="0"/>
            </w:pPr>
            <w:r>
              <w:t>Date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0E4F" w:rsidRDefault="00E70E4F" w:rsidP="007451F5">
            <w:pPr>
              <w:pStyle w:val="FormHeading"/>
              <w:ind w:left="0" w:right="0"/>
            </w:pPr>
            <w:r>
              <w:t xml:space="preserve">Services Performed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70E4F" w:rsidRDefault="00E70E4F" w:rsidP="007451F5">
            <w:pPr>
              <w:pStyle w:val="FormHeading"/>
              <w:ind w:left="0" w:right="0"/>
            </w:pPr>
            <w:r>
              <w:t xml:space="preserve">Services Performed </w:t>
            </w:r>
            <w:proofErr w:type="gramStart"/>
            <w:r>
              <w:t>For</w:t>
            </w:r>
            <w:proofErr w:type="gramEnd"/>
            <w:r>
              <w:t>:</w:t>
            </w:r>
          </w:p>
        </w:tc>
      </w:tr>
      <w:tr w:rsidR="00E70E4F" w:rsidTr="007451F5">
        <w:trPr>
          <w:trHeight w:val="1314"/>
        </w:trPr>
        <w:tc>
          <w:tcPr>
            <w:tcW w:w="1667" w:type="pct"/>
            <w:tcBorders>
              <w:top w:val="nil"/>
              <w:left w:val="nil"/>
              <w:bottom w:val="single" w:sz="4" w:space="0" w:color="9CC2E5" w:themeColor="accent1" w:themeTint="99"/>
              <w:right w:val="nil"/>
            </w:tcBorders>
            <w:tcMar>
              <w:top w:w="0" w:type="dxa"/>
              <w:left w:w="0" w:type="dxa"/>
              <w:bottom w:w="360" w:type="dxa"/>
              <w:right w:w="0" w:type="dxa"/>
            </w:tcMar>
          </w:tcPr>
          <w:p w:rsidR="00E70E4F" w:rsidRDefault="00E70E4F" w:rsidP="007451F5">
            <w:pPr>
              <w:pStyle w:val="NoSpacing"/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9CC2E5" w:themeColor="accent1" w:themeTint="99"/>
              <w:right w:val="nil"/>
            </w:tcBorders>
            <w:tcMar>
              <w:top w:w="0" w:type="dxa"/>
              <w:left w:w="0" w:type="dxa"/>
              <w:bottom w:w="360" w:type="dxa"/>
              <w:right w:w="0" w:type="dxa"/>
            </w:tcMar>
            <w:hideMark/>
          </w:tcPr>
          <w:p w:rsidR="00E70E4F" w:rsidRDefault="00E70E4F" w:rsidP="007451F5">
            <w:pPr>
              <w:pStyle w:val="NoSpacing"/>
              <w:ind w:left="0" w:right="0"/>
            </w:pPr>
            <w:r>
              <w:t>Microsoft</w:t>
            </w:r>
          </w:p>
          <w:p w:rsidR="00E70E4F" w:rsidRDefault="00E70E4F" w:rsidP="007451F5">
            <w:pPr>
              <w:pStyle w:val="NoSpacing"/>
              <w:ind w:left="0" w:right="0"/>
            </w:pPr>
            <w:r>
              <w:t>1 Microsoft Way</w:t>
            </w:r>
            <w:r>
              <w:br/>
              <w:t xml:space="preserve">Redmond, WA, 98052 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9CC2E5" w:themeColor="accent1" w:themeTint="99"/>
              <w:right w:val="nil"/>
            </w:tcBorders>
            <w:tcMar>
              <w:top w:w="0" w:type="dxa"/>
              <w:left w:w="0" w:type="dxa"/>
              <w:bottom w:w="360" w:type="dxa"/>
              <w:right w:w="0" w:type="dxa"/>
            </w:tcMar>
            <w:hideMark/>
          </w:tcPr>
          <w:p w:rsidR="00E70E4F" w:rsidRDefault="00E70E4F" w:rsidP="007451F5">
            <w:pPr>
              <w:pStyle w:val="NoSpacing"/>
              <w:ind w:left="0" w:right="0"/>
            </w:pPr>
            <w:r>
              <w:t>Contoso</w:t>
            </w:r>
          </w:p>
          <w:p w:rsidR="00E70E4F" w:rsidRDefault="00E70E4F" w:rsidP="007451F5">
            <w:pPr>
              <w:pStyle w:val="NoSpacing"/>
              <w:ind w:left="0" w:right="0"/>
            </w:pPr>
            <w:r>
              <w:t>13291 NE 44th St</w:t>
            </w:r>
            <w:r>
              <w:br/>
              <w:t>Bellevue, WA, 98082</w:t>
            </w:r>
          </w:p>
        </w:tc>
      </w:tr>
    </w:tbl>
    <w:p w:rsidR="00E70E4F" w:rsidRDefault="00E70E4F" w:rsidP="00474418"/>
    <w:p w:rsidR="00E70E4F" w:rsidRDefault="00E70E4F" w:rsidP="00474418">
      <w:r>
        <w:t xml:space="preserve">Regarding </w:t>
      </w:r>
      <w:r>
        <w:t>__Security__</w:t>
      </w:r>
      <w:bookmarkStart w:id="0" w:name="_GoBack"/>
      <w:bookmarkEnd w:id="0"/>
    </w:p>
    <w:p w:rsidR="00E70E4F" w:rsidRDefault="00E70E4F"/>
    <w:p w:rsidR="0073406C" w:rsidRDefault="00E70E4F">
      <w:r>
        <w:t xml:space="preserve">TOKYO (Reuters) - Mitsubishi Motors Corp (7211.T) is unlikely to issue </w:t>
      </w:r>
      <w:proofErr w:type="gramStart"/>
      <w:r>
        <w:t>an earnings</w:t>
      </w:r>
      <w:proofErr w:type="gramEnd"/>
      <w:r>
        <w:t xml:space="preserve"> forecast for the current financial year when it announces annual results this week, due to uncertainty about the financial impact of its misleading fuel economy data, a person close to the company told Reuters on Sunday.</w:t>
      </w:r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  <w:rsid w:val="00E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EE36"/>
  <w15:chartTrackingRefBased/>
  <w15:docId w15:val="{C72C5A10-4C68-4371-8DA7-C4CC70E8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E70E4F"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E70E4F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eastAsia="ja-JP"/>
    </w:rPr>
  </w:style>
  <w:style w:type="paragraph" w:styleId="Subtitle">
    <w:name w:val="Subtitle"/>
    <w:basedOn w:val="Normal"/>
    <w:next w:val="Normal"/>
    <w:link w:val="SubtitleChar"/>
    <w:uiPriority w:val="3"/>
    <w:qFormat/>
    <w:rsid w:val="00E70E4F"/>
    <w:pPr>
      <w:spacing w:before="320" w:after="320" w:line="240" w:lineRule="auto"/>
    </w:pPr>
    <w:rPr>
      <w:rFonts w:eastAsiaTheme="minorEastAsia"/>
      <w:b/>
      <w:bCs/>
      <w:color w:val="44546A" w:themeColor="text2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E70E4F"/>
    <w:rPr>
      <w:rFonts w:eastAsiaTheme="minorEastAsia"/>
      <w:b/>
      <w:bCs/>
      <w:color w:val="44546A" w:themeColor="text2"/>
      <w:sz w:val="28"/>
      <w:szCs w:val="28"/>
      <w:lang w:eastAsia="ja-JP"/>
    </w:rPr>
  </w:style>
  <w:style w:type="paragraph" w:styleId="NoSpacing">
    <w:name w:val="No Spacing"/>
    <w:uiPriority w:val="1"/>
    <w:qFormat/>
    <w:rsid w:val="00E70E4F"/>
    <w:pPr>
      <w:spacing w:before="60"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customStyle="1" w:styleId="FormHeading">
    <w:name w:val="Form Heading"/>
    <w:basedOn w:val="Normal"/>
    <w:next w:val="Normal"/>
    <w:uiPriority w:val="2"/>
    <w:qFormat/>
    <w:rsid w:val="00E70E4F"/>
    <w:pPr>
      <w:spacing w:before="80" w:after="60" w:line="240" w:lineRule="auto"/>
    </w:pPr>
    <w:rPr>
      <w:rFonts w:asciiTheme="majorHAnsi" w:eastAsiaTheme="majorEastAsia" w:hAnsiTheme="majorHAnsi" w:cstheme="majorBidi"/>
      <w:color w:val="5B9BD5" w:themeColor="accent1"/>
      <w:sz w:val="20"/>
      <w:szCs w:val="20"/>
      <w:lang w:eastAsia="ja-JP"/>
    </w:rPr>
  </w:style>
  <w:style w:type="paragraph" w:customStyle="1" w:styleId="Name">
    <w:name w:val="Name"/>
    <w:basedOn w:val="Normal"/>
    <w:uiPriority w:val="2"/>
    <w:qFormat/>
    <w:rsid w:val="00E70E4F"/>
    <w:pPr>
      <w:spacing w:before="60" w:after="60" w:line="240" w:lineRule="auto"/>
    </w:pPr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table" w:customStyle="1" w:styleId="LayoutTable">
    <w:name w:val="Layout Table"/>
    <w:basedOn w:val="TableNormal"/>
    <w:uiPriority w:val="99"/>
    <w:rsid w:val="00E70E4F"/>
    <w:pPr>
      <w:spacing w:before="60" w:after="0" w:line="240" w:lineRule="auto"/>
      <w:ind w:left="144" w:right="144"/>
    </w:pPr>
    <w:rPr>
      <w:rFonts w:eastAsiaTheme="minorEastAsia"/>
      <w:color w:val="44546A" w:themeColor="text2"/>
      <w:sz w:val="20"/>
      <w:szCs w:val="20"/>
      <w:lang w:eastAsia="ja-JP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a126fa-f489-4b75-9302-53a8edea3a64}">
  <we:reference id="9b9a8a46-c6e1-482b-9a02-2e8f203364d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</dc:creator>
  <cp:lastModifiedBy>chris w</cp:lastModifiedBy>
  <cp:revision>1</cp:revision>
  <dcterms:created xsi:type="dcterms:W3CDTF">2016-04-25T00:24:00Z</dcterms:created>
  <dcterms:modified xsi:type="dcterms:W3CDTF">2016-04-25T00:29:00Z</dcterms:modified>
</cp:coreProperties>
</file>