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Calibri" w:hAnsi="Calibri"/>
          <w:b/>
          <w:color w:val="8A4B24"/>
          <w:sz w:val="48"/>
        </w:rPr>
        <w:t>Programme de formation</w:t>
      </w:r>
    </w:p>
    <w:p>
      <w:r>
        <w:rPr>
          <w:i/>
          <w:color w:val="6B625C"/>
        </w:rPr>
        <w:t>Trame éditable à compléter puis à importer dans Selen Daily</w:t>
      </w:r>
    </w:p>
    <w:p>
      <w:pPr>
        <w:pStyle w:val="Heading1"/>
      </w:pPr>
      <w:r>
        <w:t>1. Identification de la formation</w:t>
      </w:r>
    </w:p>
    <w:p>
      <w:r>
        <w:rPr>
          <w:b/>
        </w:rPr>
        <w:t>Intitulé de la formation</w:t>
      </w:r>
    </w:p>
    <w:p>
      <w:pPr>
        <w:spacing w:after="160"/>
      </w:pPr>
      <w:r>
        <w:rPr>
          <w:color w:val="C9B6A6"/>
        </w:rPr>
        <w:t>________________________________________________________________________________</w:t>
      </w:r>
    </w:p>
    <w:p>
      <w:r>
        <w:rPr>
          <w:b/>
        </w:rPr>
        <w:t>Organisme de formation</w:t>
      </w:r>
    </w:p>
    <w:p>
      <w:pPr>
        <w:spacing w:after="160"/>
      </w:pPr>
      <w:r>
        <w:rPr>
          <w:color w:val="C9B6A6"/>
        </w:rPr>
        <w:t>________________________________________________________________________________</w:t>
      </w:r>
    </w:p>
    <w:p>
      <w:r>
        <w:rPr>
          <w:b/>
        </w:rPr>
        <w:t>Public visé</w:t>
      </w:r>
    </w:p>
    <w:p>
      <w:pPr>
        <w:spacing w:after="160"/>
      </w:pPr>
      <w:r>
        <w:rPr>
          <w:color w:val="C9B6A6"/>
        </w:rPr>
        <w:t>________________________________________________________________________________</w:t>
      </w:r>
    </w:p>
    <w:p>
      <w:r>
        <w:rPr>
          <w:b/>
        </w:rPr>
        <w:t>Durée</w:t>
      </w:r>
      <w:r>
        <w:rPr>
          <w:i/>
          <w:color w:val="6B625C"/>
        </w:rPr>
        <w:t xml:space="preserve">  en heures et en jours</w:t>
      </w:r>
    </w:p>
    <w:p>
      <w:pPr>
        <w:spacing w:after="160"/>
      </w:pPr>
      <w:r>
        <w:rPr>
          <w:color w:val="C9B6A6"/>
        </w:rPr>
        <w:t>________________________________________________________________________________</w:t>
      </w:r>
    </w:p>
    <w:p>
      <w:r>
        <w:rPr>
          <w:b/>
        </w:rPr>
        <w:t>Modalité</w:t>
      </w:r>
      <w:r>
        <w:rPr>
          <w:i/>
          <w:color w:val="6B625C"/>
        </w:rPr>
        <w:t xml:space="preserve">  présentiel, distanciel ou mixte</w:t>
      </w:r>
    </w:p>
    <w:p>
      <w:pPr>
        <w:spacing w:after="160"/>
      </w:pPr>
      <w:r>
        <w:rPr>
          <w:color w:val="C9B6A6"/>
        </w:rPr>
        <w:t>________________________________________________________________________________</w:t>
      </w:r>
    </w:p>
    <w:p>
      <w:r>
        <w:rPr>
          <w:b/>
        </w:rPr>
        <w:t>Tarif TTC</w:t>
      </w:r>
    </w:p>
    <w:p>
      <w:pPr>
        <w:spacing w:after="160"/>
      </w:pPr>
      <w:r>
        <w:rPr>
          <w:color w:val="C9B6A6"/>
        </w:rPr>
        <w:t>________________________________________________________________________________</w:t>
      </w:r>
    </w:p>
    <w:p>
      <w:pPr>
        <w:pStyle w:val="Heading1"/>
      </w:pPr>
      <w:r>
        <w:t>2. Objectifs</w:t>
      </w:r>
    </w:p>
    <w:p>
      <w:r>
        <w:rPr>
          <w:b/>
        </w:rPr>
        <w:t>Objectif principal</w:t>
      </w:r>
      <w:r>
        <w:rPr>
          <w:i/>
          <w:color w:val="6B625C"/>
        </w:rPr>
        <w:t xml:space="preserve">  commencer par un verbe d’action à l’infinitif</w:t>
      </w:r>
    </w:p>
    <w:p>
      <w:pPr>
        <w:spacing w:after="160"/>
      </w:pPr>
      <w:r>
        <w:rPr>
          <w:color w:val="C9B6A6"/>
        </w:rPr>
        <w:t>________________________________________________________________________________</w:t>
      </w:r>
    </w:p>
    <w:p>
      <w:r>
        <w:rPr>
          <w:b/>
        </w:rPr>
        <w:t>Objectifs pédagogiques</w:t>
      </w:r>
      <w:r>
        <w:rPr>
          <w:i/>
          <w:color w:val="6B625C"/>
        </w:rPr>
        <w:t xml:space="preserve">  décrire plusieurs résultats observables ou évaluables</w:t>
      </w:r>
    </w:p>
    <w:p>
      <w:pPr>
        <w:spacing w:after="160"/>
      </w:pPr>
      <w:r>
        <w:rPr>
          <w:color w:val="C9B6A6"/>
        </w:rPr>
        <w:t>________________________________________________________________________________</w:t>
      </w:r>
    </w:p>
    <w:p>
      <w:pPr>
        <w:pStyle w:val="Heading1"/>
      </w:pPr>
      <w:r>
        <w:t>3. Prérequis</w:t>
      </w:r>
    </w:p>
    <w:p>
      <w:r>
        <w:t>Indiquez uniquement les conditions réellement nécessaires. Tout prérequis déclaré devra être vérifié pour chaque apprenant.</w:t>
      </w:r>
    </w:p>
    <w:p>
      <w:r>
        <w:rPr>
          <w:b/>
        </w:rPr>
        <w:t>Prérequis</w:t>
      </w:r>
    </w:p>
    <w:p>
      <w:pPr>
        <w:spacing w:after="160"/>
      </w:pPr>
      <w:r>
        <w:rPr>
          <w:color w:val="C9B6A6"/>
        </w:rPr>
        <w:t>________________________________________________________________________________</w:t>
      </w:r>
    </w:p>
    <w:p>
      <w:pPr>
        <w:pStyle w:val="Heading1"/>
      </w:pPr>
      <w:r>
        <w:t>4. Contenu détaillé</w:t>
      </w:r>
    </w:p>
    <w:p>
      <w:r>
        <w:t>Présentez les séquences, thèmes et activités dans leur ordre logique. Vous pouvez ajouter ou supprimer des lignes.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32"/>
            <w:shd w:fill="F4E9DF"/>
          </w:tcPr>
          <w:p>
            <w:r>
              <w:rPr>
                <w:b/>
              </w:rPr>
              <w:t>Séquence / thème</w:t>
            </w:r>
          </w:p>
        </w:tc>
        <w:tc>
          <w:tcPr>
            <w:tcW w:type="dxa" w:w="5760"/>
            <w:shd w:fill="F4E9DF"/>
          </w:tcPr>
          <w:p>
            <w:r>
              <w:rPr>
                <w:b/>
              </w:rPr>
              <w:t>Contenu et activités</w:t>
            </w:r>
          </w:p>
        </w:tc>
        <w:tc>
          <w:tcPr>
            <w:tcW w:type="dxa" w:w="1368"/>
            <w:shd w:fill="F4E9DF"/>
          </w:tcPr>
          <w:p>
            <w:r>
              <w:rPr>
                <w:b/>
              </w:rPr>
              <w:t>Durée indicative</w:t>
            </w:r>
          </w:p>
        </w:tc>
      </w:tr>
      <w:tr>
        <w:tc>
          <w:tcPr>
            <w:tcW w:type="dxa" w:w="2232"/>
          </w:tcPr>
          <w:p>
            <w:r/>
          </w:p>
        </w:tc>
        <w:tc>
          <w:tcPr>
            <w:tcW w:type="dxa" w:w="5760"/>
          </w:tcPr>
          <w:p>
            <w:r/>
          </w:p>
        </w:tc>
        <w:tc>
          <w:tcPr>
            <w:tcW w:type="dxa" w:w="1368"/>
          </w:tcPr>
          <w:p>
            <w:r/>
          </w:p>
        </w:tc>
      </w:tr>
      <w:tr>
        <w:tc>
          <w:tcPr>
            <w:tcW w:type="dxa" w:w="2232"/>
          </w:tcPr>
          <w:p>
            <w:r/>
          </w:p>
        </w:tc>
        <w:tc>
          <w:tcPr>
            <w:tcW w:type="dxa" w:w="5760"/>
          </w:tcPr>
          <w:p>
            <w:r/>
          </w:p>
        </w:tc>
        <w:tc>
          <w:tcPr>
            <w:tcW w:type="dxa" w:w="1368"/>
          </w:tcPr>
          <w:p>
            <w:r/>
          </w:p>
        </w:tc>
      </w:tr>
      <w:tr>
        <w:tc>
          <w:tcPr>
            <w:tcW w:type="dxa" w:w="2232"/>
          </w:tcPr>
          <w:p>
            <w:r/>
          </w:p>
        </w:tc>
        <w:tc>
          <w:tcPr>
            <w:tcW w:type="dxa" w:w="5760"/>
          </w:tcPr>
          <w:p>
            <w:r/>
          </w:p>
        </w:tc>
        <w:tc>
          <w:tcPr>
            <w:tcW w:type="dxa" w:w="1368"/>
          </w:tcPr>
          <w:p>
            <w:r/>
          </w:p>
        </w:tc>
      </w:tr>
      <w:tr>
        <w:tc>
          <w:tcPr>
            <w:tcW w:type="dxa" w:w="2232"/>
          </w:tcPr>
          <w:p>
            <w:r/>
          </w:p>
        </w:tc>
        <w:tc>
          <w:tcPr>
            <w:tcW w:type="dxa" w:w="5760"/>
          </w:tcPr>
          <w:p>
            <w:r/>
          </w:p>
        </w:tc>
        <w:tc>
          <w:tcPr>
            <w:tcW w:type="dxa" w:w="1368"/>
          </w:tcPr>
          <w:p>
            <w:r/>
          </w:p>
        </w:tc>
      </w:tr>
      <w:tr>
        <w:tc>
          <w:tcPr>
            <w:tcW w:type="dxa" w:w="2232"/>
          </w:tcPr>
          <w:p>
            <w:r/>
          </w:p>
        </w:tc>
        <w:tc>
          <w:tcPr>
            <w:tcW w:type="dxa" w:w="5760"/>
          </w:tcPr>
          <w:p>
            <w:r/>
          </w:p>
        </w:tc>
        <w:tc>
          <w:tcPr>
            <w:tcW w:type="dxa" w:w="1368"/>
          </w:tcPr>
          <w:p>
            <w:r/>
          </w:p>
        </w:tc>
      </w:tr>
      <w:tr>
        <w:tc>
          <w:tcPr>
            <w:tcW w:type="dxa" w:w="2232"/>
          </w:tcPr>
          <w:p>
            <w:r/>
          </w:p>
        </w:tc>
        <w:tc>
          <w:tcPr>
            <w:tcW w:type="dxa" w:w="5760"/>
          </w:tcPr>
          <w:p>
            <w:r/>
          </w:p>
        </w:tc>
        <w:tc>
          <w:tcPr>
            <w:tcW w:type="dxa" w:w="1368"/>
          </w:tcPr>
          <w:p>
            <w:r/>
          </w:p>
        </w:tc>
      </w:tr>
    </w:tbl>
    <w:p>
      <w:pPr>
        <w:pStyle w:val="Heading1"/>
      </w:pPr>
      <w:r>
        <w:t>5. Moyens pédagogiques et techniques</w:t>
      </w:r>
    </w:p>
    <w:p>
      <w:r>
        <w:t>Décrivez les supports, outils, matériels, méthodes pédagogiques et l’alternance entre théorie et pratique.</w:t>
      </w:r>
    </w:p>
    <w:p>
      <w:r>
        <w:rPr>
          <w:b/>
        </w:rPr>
        <w:t>Moyens mobilisés</w:t>
      </w:r>
    </w:p>
    <w:p>
      <w:pPr>
        <w:spacing w:after="160"/>
      </w:pPr>
      <w:r>
        <w:rPr>
          <w:color w:val="C9B6A6"/>
        </w:rPr>
        <w:t>________________________________________________________________________________</w:t>
      </w:r>
    </w:p>
    <w:p>
      <w:pPr>
        <w:pStyle w:val="Heading1"/>
      </w:pPr>
      <w:r>
        <w:t>6. Modalités d’évaluation</w:t>
      </w:r>
    </w:p>
    <w:p>
      <w:r>
        <w:rPr>
          <w:b/>
        </w:rPr>
        <w:t>Évaluation des acquis</w:t>
      </w:r>
      <w:r>
        <w:rPr>
          <w:i/>
          <w:color w:val="6B625C"/>
        </w:rPr>
        <w:t xml:space="preserve">  questionnaire, exercice, étude de cas, mise en situation…</w:t>
      </w:r>
    </w:p>
    <w:p>
      <w:pPr>
        <w:spacing w:after="160"/>
      </w:pPr>
      <w:r>
        <w:rPr>
          <w:color w:val="C9B6A6"/>
        </w:rPr>
        <w:t>________________________________________________________________________________</w:t>
      </w:r>
    </w:p>
    <w:p>
      <w:r>
        <w:rPr>
          <w:b/>
        </w:rPr>
        <w:t>Positionnement avant la formation</w:t>
      </w:r>
      <w:r>
        <w:rPr>
          <w:i/>
          <w:color w:val="6B625C"/>
        </w:rPr>
        <w:t xml:space="preserve">  questionnaire de connaissances et modalités de réalisation</w:t>
      </w:r>
    </w:p>
    <w:p>
      <w:pPr>
        <w:spacing w:after="160"/>
      </w:pPr>
      <w:r>
        <w:rPr>
          <w:color w:val="C9B6A6"/>
        </w:rPr>
        <w:t>________________________________________________________________________________</w:t>
      </w:r>
    </w:p>
    <w:p>
      <w:pPr>
        <w:pStyle w:val="Heading1"/>
      </w:pPr>
      <w:r>
        <w:t>7. Accès et contacts</w:t>
      </w:r>
    </w:p>
    <w:p>
      <w:r>
        <w:rPr>
          <w:b/>
        </w:rPr>
        <w:t>Délai d’accès</w:t>
      </w:r>
    </w:p>
    <w:p>
      <w:pPr>
        <w:spacing w:after="160"/>
      </w:pPr>
      <w:r>
        <w:rPr>
          <w:color w:val="C9B6A6"/>
        </w:rPr>
        <w:t>________________________________________________________________________________</w:t>
      </w:r>
    </w:p>
    <w:p>
      <w:r>
        <w:rPr>
          <w:b/>
        </w:rPr>
        <w:t>Téléphone de l’organisme</w:t>
      </w:r>
    </w:p>
    <w:p>
      <w:pPr>
        <w:spacing w:after="160"/>
      </w:pPr>
      <w:r>
        <w:rPr>
          <w:color w:val="C9B6A6"/>
        </w:rPr>
        <w:t>________________________________________________________________________________</w:t>
      </w:r>
    </w:p>
    <w:p>
      <w:r>
        <w:rPr>
          <w:b/>
        </w:rPr>
        <w:t>Email de l’organisme</w:t>
      </w:r>
    </w:p>
    <w:p>
      <w:pPr>
        <w:spacing w:after="160"/>
      </w:pPr>
      <w:r>
        <w:rPr>
          <w:color w:val="C9B6A6"/>
        </w:rPr>
        <w:t>________________________________________________________________________________</w:t>
      </w:r>
    </w:p>
    <w:p>
      <w:r>
        <w:rPr>
          <w:b/>
        </w:rPr>
        <w:t>Site Internet de l’organisme</w:t>
      </w:r>
      <w:r>
        <w:rPr>
          <w:i/>
          <w:color w:val="6B625C"/>
        </w:rPr>
        <w:t xml:space="preserve">  facultatif</w:t>
      </w:r>
    </w:p>
    <w:p>
      <w:pPr>
        <w:spacing w:after="160"/>
      </w:pPr>
      <w:r>
        <w:rPr>
          <w:color w:val="C9B6A6"/>
        </w:rPr>
        <w:t>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6A5E"/>
        <w:sz w:val="16"/>
      </w:rPr>
      <w:t>Trame Selen Daily · À adapter à la formation proposée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A6A5E"/>
        <w:sz w:val="16"/>
      </w:rPr>
      <w:t>SELEN ÉDITIONS · TRAME DE PROGRAMME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8A4B2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8A4B2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8A4B2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