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8F434D6" wp14:paraId="4214C294" wp14:textId="5D22B918">
      <w:pPr>
        <w:pStyle w:val="Normal"/>
        <w:suppressLineNumbers w:val="0"/>
        <w:bidi w:val="0"/>
        <w:spacing w:before="240" w:beforeAutospacing="off" w:after="240" w:afterAutospacing="off" w:line="279" w:lineRule="auto"/>
        <w:ind w:left="0" w:right="0"/>
        <w:jc w:val="both"/>
        <w:rPr>
          <w:rFonts w:ascii="system-ui" w:hAnsi="system-ui" w:eastAsia="system-ui" w:cs="system-ui"/>
          <w:b w:val="1"/>
          <w:bCs w:val="1"/>
          <w:i w:val="0"/>
          <w:iCs w:val="0"/>
          <w:caps w:val="0"/>
          <w:smallCaps w:val="0"/>
          <w:strike w:val="0"/>
          <w:dstrike w:val="0"/>
          <w:noProof w:val="0"/>
          <w:color w:val="000000" w:themeColor="text1" w:themeTint="FF" w:themeShade="FF"/>
          <w:sz w:val="24"/>
          <w:szCs w:val="24"/>
          <w:u w:val="none"/>
          <w:lang w:val="en-US"/>
        </w:rPr>
      </w:pPr>
      <w:r w:rsidRPr="48F434D6" w:rsidR="4CD6C237">
        <w:rPr>
          <w:rFonts w:ascii="system-ui" w:hAnsi="system-ui" w:eastAsia="system-ui" w:cs="system-ui"/>
          <w:b w:val="1"/>
          <w:bCs w:val="1"/>
          <w:i w:val="0"/>
          <w:iCs w:val="0"/>
          <w:caps w:val="0"/>
          <w:smallCaps w:val="0"/>
          <w:strike w:val="0"/>
          <w:dstrike w:val="0"/>
          <w:noProof w:val="0"/>
          <w:color w:val="000000" w:themeColor="text1" w:themeTint="FF" w:themeShade="FF"/>
          <w:sz w:val="24"/>
          <w:szCs w:val="24"/>
          <w:u w:val="none"/>
          <w:lang w:val="en-US"/>
        </w:rPr>
        <w:t>Definition of Biological Code</w:t>
      </w:r>
    </w:p>
    <w:p xmlns:wp14="http://schemas.microsoft.com/office/word/2010/wordml" w:rsidP="48F434D6" wp14:paraId="682FBC9F" wp14:textId="5C2C3D4F">
      <w:pPr>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rPr>
      </w:pPr>
      <w:r w:rsidRPr="48F434D6" w:rsidR="4CD6C237">
        <w:rPr>
          <w:rFonts w:ascii="system-ui" w:hAnsi="system-ui" w:eastAsia="system-ui" w:cs="system-ui" w:asciiTheme="minorAscii" w:hAnsiTheme="minorAscii" w:eastAsiaTheme="minorEastAsia" w:cstheme="minorBidi"/>
          <w:b w:val="0"/>
          <w:bCs w:val="0"/>
          <w:i w:val="0"/>
          <w:iCs w:val="0"/>
          <w:caps w:val="0"/>
          <w:smallCaps w:val="0"/>
          <w:strike w:val="0"/>
          <w:dstrike w:val="0"/>
          <w:noProof w:val="0"/>
          <w:color w:val="000000" w:themeColor="text1" w:themeTint="FF" w:themeShade="FF"/>
          <w:sz w:val="24"/>
          <w:szCs w:val="24"/>
          <w:u w:val="none"/>
          <w:lang w:val="en-US" w:eastAsia="ja-JP" w:bidi="ar-SA"/>
        </w:rPr>
        <w:t>This work critically examines the organizational principles governing living systems and introduces emerging rules that pave the way for a computational approac</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rPr>
        <w:t>h to understanding life. It challenges the conventional assumptio</w:t>
      </w:r>
      <w:r w:rsidRPr="48F434D6" w:rsidR="72EA6F39">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rPr>
        <w:t xml:space="preserve">n.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rPr>
        <w:t>Derived from Barbieri's work, here are the general criteria for a structure or process to be considered as a biological code:</w:t>
      </w:r>
    </w:p>
    <w:p xmlns:wp14="http://schemas.microsoft.com/office/word/2010/wordml" w:rsidP="48F434D6" wp14:paraId="16BE1945" wp14:textId="70D1780D">
      <w:pPr>
        <w:pStyle w:val="ListParagraph"/>
        <w:numPr>
          <w:ilvl w:val="0"/>
          <w:numId w:val="1"/>
        </w:numPr>
        <w:spacing w:before="240" w:beforeAutospacing="off" w:after="240" w:afterAutospacing="off" w:line="279" w:lineRule="auto"/>
        <w:ind w:righ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 xml:space="preserve">wo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Independent Worlds</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A code must connect two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relatively independent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"worlds" or "realms" that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operate</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in different contexts and according to different constraints. These worlds can be physical, chemical, or informational.</w:t>
      </w:r>
    </w:p>
    <w:p xmlns:wp14="http://schemas.microsoft.com/office/word/2010/wordml" w:rsidP="48F434D6" wp14:paraId="2F916528" wp14:textId="3780F9A1">
      <w:pPr>
        <w:pStyle w:val="ListParagraph"/>
        <w:numPr>
          <w:ilvl w:val="0"/>
          <w:numId w:val="1"/>
        </w:numPr>
        <w:spacing w:before="240" w:beforeAutospacing="off" w:after="240" w:afterAutospacing="off" w:line="279" w:lineRule="auto"/>
        <w:ind w:righ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Arbitrary Adaptors:</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 connection between the two worlds is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established</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through arbitrary adaptors. "Arbitrary" here means that the relationship between the entity in one world and the one in the other is not based on physical-chemical necessity but on convention or historical accident. These adaptors are specific molecules or structures that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establish</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 link between the sign and its meaning.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E.g.</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 Morse code is arbitrary because alphabet keys and dot-strokes signs can be assigned to each other arbitrarily and a convention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finalized</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their assignment. Adaptors share deep functional analogies with weak regulatory linkage in biological phenomena</w:t>
      </w:r>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hyperlink r:id="Re891d116c98b4b13">
        <w:r w:rsidRPr="48F434D6" w:rsidR="781648F3">
          <w:rPr>
            <w:rStyle w:val="Hyperlink"/>
            <w:rFonts w:ascii="system-ui" w:hAnsi="system-ui" w:eastAsia="system-ui" w:cs="system-ui"/>
            <w:b w:val="0"/>
            <w:bCs w:val="0"/>
            <w:i w:val="0"/>
            <w:iCs w:val="0"/>
            <w:caps w:val="0"/>
            <w:smallCaps w:val="0"/>
            <w:strike w:val="0"/>
            <w:dstrike w:val="0"/>
            <w:noProof w:val="0"/>
            <w:sz w:val="24"/>
            <w:szCs w:val="24"/>
            <w:lang w:val="en-US"/>
          </w:rPr>
          <w:t>Gerhart and Kirschner, 2007</w:t>
        </w:r>
      </w:hyperlink>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w:t>
      </w:r>
    </w:p>
    <w:p xmlns:wp14="http://schemas.microsoft.com/office/word/2010/wordml" w:rsidP="48F434D6" wp14:paraId="11465EF2" wp14:textId="467D0C3E">
      <w:pPr>
        <w:pStyle w:val="ListParagraph"/>
        <w:numPr>
          <w:ilvl w:val="0"/>
          <w:numId w:val="1"/>
        </w:numPr>
        <w:suppressLineNumbers w:val="0"/>
        <w:bidi w:val="0"/>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Specific Codemaker</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A code must be implemented by a specific apparatus (e.g., molecular machine, or enzyme), often called the "codemaker," which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is responsible for</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maintaining</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 relationship between the two worlds. The codemaker ensures the correct association between entities of world</w:t>
      </w:r>
      <w:r w:rsidRPr="48F434D6" w:rsidR="5A5F4E5D">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1 and world</w:t>
      </w:r>
      <w:r w:rsidRPr="48F434D6" w:rsidR="12E21652">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2 </w:t>
      </w:r>
    </w:p>
    <w:p xmlns:wp14="http://schemas.microsoft.com/office/word/2010/wordml" w:rsidP="48F434D6" wp14:paraId="7C0CB15B" wp14:textId="14609243">
      <w:pPr>
        <w:pStyle w:val="ListParagraph"/>
        <w:numPr>
          <w:ilvl w:val="0"/>
          <w:numId w:val="1"/>
        </w:numPr>
        <w:suppressLineNumbers w:val="0"/>
        <w:bidi w:val="0"/>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Establish Conventions of Associations</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 code must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establish</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conventions or rules of association between elements in two distinct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worlds’</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These conventions are essential for the code to function as a rule-based association system. Without these specific rules, there can be no correct interpretation of the coded signals. </w:t>
      </w:r>
    </w:p>
    <w:p xmlns:wp14="http://schemas.microsoft.com/office/word/2010/wordml" w:rsidP="48F434D6" wp14:paraId="01155CBC" wp14:textId="1B57EF6A">
      <w:pPr>
        <w:pStyle w:val="ListParagraph"/>
        <w:numPr>
          <w:ilvl w:val="0"/>
          <w:numId w:val="1"/>
        </w:numPr>
        <w:suppressLineNumbers w:val="0"/>
        <w:bidi w:val="0"/>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Functionally Important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 code's operation must be essential for the organism, playing a crucial role in processes such as protein synthesis, gene regulation, or signal transduction.</w:t>
      </w:r>
    </w:p>
    <w:p xmlns:wp14="http://schemas.microsoft.com/office/word/2010/wordml" w:rsidP="48F434D6" wp14:paraId="0C6EEF48" wp14:textId="2D56E1CF">
      <w:pPr>
        <w:pStyle w:val="ListParagraph"/>
        <w:numPr>
          <w:ilvl w:val="0"/>
          <w:numId w:val="1"/>
        </w:numPr>
        <w:suppressLineNumbers w:val="0"/>
        <w:bidi w:val="0"/>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Historical Contingency</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 origin and evolution of the code are often influenced by historical events or chance occurrences, leading to a specific set of rules that may not be the only possible solution but is the one that has been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established</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over time</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w:t>
      </w:r>
    </w:p>
    <w:p xmlns:wp14="http://schemas.microsoft.com/office/word/2010/wordml" w:rsidP="48F434D6" wp14:paraId="1D646020" wp14:textId="790F10F7">
      <w:pPr>
        <w:pStyle w:val="ListParagraph"/>
        <w:numPr>
          <w:ilvl w:val="0"/>
          <w:numId w:val="1"/>
        </w:numPr>
        <w:suppressLineNumbers w:val="0"/>
        <w:bidi w:val="0"/>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Consistent Mapping:</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A crucial aspect of biological codes is that they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establish</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consistent mappings between elements in two different biological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domains.</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These unidirectional associations are vital for the code’s operation.</w:t>
      </w:r>
    </w:p>
    <w:p xmlns:wp14="http://schemas.microsoft.com/office/word/2010/wordml" w:rsidP="48F434D6" wp14:paraId="69069FD5" wp14:textId="5728C6C0">
      <w:pPr>
        <w:pStyle w:val="Normal"/>
        <w:suppressLineNumbers w:val="0"/>
        <w:bidi w:val="0"/>
        <w:spacing w:before="240" w:beforeAutospacing="off" w:after="240" w:afterAutospacing="off" w:line="279" w:lineRule="auto"/>
        <w:ind w:left="0" w:right="0"/>
        <w:jc w:val="both"/>
        <w:rPr>
          <w:rFonts w:ascii="system-ui" w:hAnsi="system-ui" w:eastAsia="system-ui" w:cs="system-ui"/>
          <w:b w:val="1"/>
          <w:bCs w:val="1"/>
          <w:i w:val="0"/>
          <w:iCs w:val="0"/>
          <w:caps w:val="0"/>
          <w:smallCaps w:val="0"/>
          <w:strike w:val="0"/>
          <w:dstrike w:val="0"/>
          <w:noProof w:val="0"/>
          <w:color w:val="000000" w:themeColor="text1" w:themeTint="FF" w:themeShade="FF"/>
          <w:sz w:val="24"/>
          <w:szCs w:val="24"/>
          <w:u w:val="none"/>
          <w:lang w:val="en-US"/>
        </w:rPr>
      </w:pPr>
      <w:r w:rsidRPr="48F434D6" w:rsidR="4CD6C237">
        <w:rPr>
          <w:rFonts w:ascii="system-ui" w:hAnsi="system-ui" w:eastAsia="system-ui" w:cs="system-ui"/>
          <w:b w:val="1"/>
          <w:bCs w:val="1"/>
          <w:i w:val="0"/>
          <w:iCs w:val="0"/>
          <w:caps w:val="0"/>
          <w:smallCaps w:val="0"/>
          <w:strike w:val="0"/>
          <w:dstrike w:val="0"/>
          <w:noProof w:val="0"/>
          <w:color w:val="000000" w:themeColor="text1" w:themeTint="FF" w:themeShade="FF"/>
          <w:sz w:val="24"/>
          <w:szCs w:val="24"/>
          <w:u w:val="none"/>
          <w:lang w:val="en-US"/>
        </w:rPr>
        <w:t>Definition of Biological Agent</w:t>
      </w:r>
    </w:p>
    <w:p xmlns:wp14="http://schemas.microsoft.com/office/word/2010/wordml" w:rsidP="48F434D6" wp14:paraId="2CE5C583" wp14:textId="0BC9A88A">
      <w:pPr>
        <w:spacing w:before="300" w:beforeAutospacing="off" w:after="0" w:afterAutospacing="off" w:line="279" w:lineRule="auto"/>
        <w:ind w:left="0" w:righ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An "agent" in biology typically refers to entities like cells or organisms that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operate</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with some degree of autonomy. A more comprehensive list of properties that define a biological agent in this context, prioritized into primary and secondary properties </w:t>
      </w:r>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w:t>
      </w:r>
      <w:hyperlink r:id="R047c1166700940f1">
        <w:r w:rsidRPr="48F434D6" w:rsidR="1980C909">
          <w:rPr>
            <w:rStyle w:val="Hyperlink"/>
            <w:rFonts w:ascii="system-ui" w:hAnsi="system-ui" w:eastAsia="system-ui" w:cs="system-ui"/>
            <w:b w:val="0"/>
            <w:bCs w:val="0"/>
            <w:i w:val="0"/>
            <w:iCs w:val="0"/>
            <w:caps w:val="0"/>
            <w:smallCaps w:val="0"/>
            <w:strike w:val="0"/>
            <w:dstrike w:val="0"/>
            <w:noProof w:val="0"/>
            <w:sz w:val="24"/>
            <w:szCs w:val="24"/>
            <w:lang w:val="en-US"/>
          </w:rPr>
          <w:t>Epstein and Axtell, 1996</w:t>
        </w:r>
      </w:hyperlink>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hyperlink r:id="R57a0f7d9854342f2">
        <w:r w:rsidRPr="48F434D6" w:rsidR="48E01670">
          <w:rPr>
            <w:rStyle w:val="Hyperlink"/>
            <w:rFonts w:ascii="system-ui" w:hAnsi="system-ui" w:eastAsia="system-ui" w:cs="system-ui"/>
            <w:b w:val="0"/>
            <w:bCs w:val="0"/>
            <w:i w:val="0"/>
            <w:iCs w:val="0"/>
            <w:caps w:val="0"/>
            <w:smallCaps w:val="0"/>
            <w:strike w:val="0"/>
            <w:dstrike w:val="0"/>
            <w:noProof w:val="0"/>
            <w:sz w:val="24"/>
            <w:szCs w:val="24"/>
            <w:lang w:val="en-US"/>
          </w:rPr>
          <w:t>Kauffman, 2023</w:t>
        </w:r>
      </w:hyperlink>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hyperlink r:id="Rf1385364c3564867">
        <w:r w:rsidRPr="48F434D6" w:rsidR="0044B92D">
          <w:rPr>
            <w:rStyle w:val="Hyperlink"/>
            <w:rFonts w:ascii="system-ui" w:hAnsi="system-ui" w:eastAsia="system-ui" w:cs="system-ui"/>
            <w:b w:val="0"/>
            <w:bCs w:val="0"/>
            <w:i w:val="0"/>
            <w:iCs w:val="0"/>
            <w:caps w:val="0"/>
            <w:smallCaps w:val="0"/>
            <w:strike w:val="0"/>
            <w:dstrike w:val="0"/>
            <w:noProof w:val="0"/>
            <w:sz w:val="24"/>
            <w:szCs w:val="24"/>
            <w:lang w:val="en-US"/>
          </w:rPr>
          <w:t>de Castro and McShea, 2022,</w:t>
        </w:r>
      </w:hyperlink>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hyperlink r:id="R1be33a2c3d484568">
        <w:r w:rsidRPr="48F434D6" w:rsidR="6C261754">
          <w:rPr>
            <w:rStyle w:val="Hyperlink"/>
            <w:rFonts w:ascii="system-ui" w:hAnsi="system-ui" w:eastAsia="system-ui" w:cs="system-ui"/>
            <w:b w:val="0"/>
            <w:bCs w:val="0"/>
            <w:i w:val="0"/>
            <w:iCs w:val="0"/>
            <w:caps w:val="0"/>
            <w:smallCaps w:val="0"/>
            <w:strike w:val="0"/>
            <w:dstrike w:val="0"/>
            <w:noProof w:val="0"/>
            <w:sz w:val="24"/>
            <w:szCs w:val="24"/>
            <w:lang w:val="en-US"/>
          </w:rPr>
          <w:t>Prigogine, 198</w:t>
        </w:r>
        <w:r w:rsidRPr="48F434D6" w:rsidR="6DB1D82A">
          <w:rPr>
            <w:rStyle w:val="Hyperlink"/>
            <w:rFonts w:ascii="system-ui" w:hAnsi="system-ui" w:eastAsia="system-ui" w:cs="system-ui"/>
            <w:b w:val="0"/>
            <w:bCs w:val="0"/>
            <w:i w:val="0"/>
            <w:iCs w:val="0"/>
            <w:caps w:val="0"/>
            <w:smallCaps w:val="0"/>
            <w:strike w:val="0"/>
            <w:dstrike w:val="0"/>
            <w:noProof w:val="0"/>
            <w:sz w:val="24"/>
            <w:szCs w:val="24"/>
            <w:lang w:val="en-US"/>
          </w:rPr>
          <w:t>0</w:t>
        </w:r>
      </w:hyperlink>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reads as:</w:t>
      </w:r>
    </w:p>
    <w:p xmlns:wp14="http://schemas.microsoft.com/office/word/2010/wordml" w:rsidP="48F434D6" wp14:paraId="0C8F6BAB" wp14:textId="0C199037">
      <w:pPr>
        <w:spacing w:before="300" w:beforeAutospacing="off" w:after="0" w:afterAutospacing="off" w:line="279" w:lineRule="auto"/>
        <w:ind w:left="0" w:right="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Principal properties:</w:t>
      </w:r>
    </w:p>
    <w:p xmlns:wp14="http://schemas.microsoft.com/office/word/2010/wordml" w:rsidP="48F434D6" wp14:paraId="7B37A39C" wp14:textId="485A3D71">
      <w:pPr>
        <w:pStyle w:val="ListParagraph"/>
        <w:numPr>
          <w:ilvl w:val="0"/>
          <w:numId w:val="2"/>
        </w:numPr>
        <w:suppressLineNumbers w:val="0"/>
        <w:bidi w:val="0"/>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Autonomy</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The ability to act independently based on internal processes and external stimuli, without constant direct control or intervention from external entities.</w:t>
      </w:r>
    </w:p>
    <w:p xmlns:wp14="http://schemas.microsoft.com/office/word/2010/wordml" w:rsidP="48F434D6" wp14:paraId="12EAE2F1" wp14:textId="6186B14D">
      <w:pPr>
        <w:pStyle w:val="ListParagraph"/>
        <w:numPr>
          <w:ilvl w:val="0"/>
          <w:numId w:val="2"/>
        </w:numPr>
        <w:suppressLineNumbers w:val="0"/>
        <w:bidi w:val="0"/>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Self-Organization</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capacity</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of open systems to achieve stability far away from equilibrium, typical of dissipative structures (</w:t>
      </w:r>
      <w:hyperlink r:id="R394c88ab2efd40c6">
        <w:r w:rsidRPr="48F434D6" w:rsidR="4CD6C237">
          <w:rPr>
            <w:rFonts w:ascii="system-ui" w:hAnsi="system-ui" w:eastAsia="system-ui" w:cs="system-ui"/>
            <w:b w:val="0"/>
            <w:bCs w:val="0"/>
            <w:i w:val="0"/>
            <w:iCs w:val="0"/>
            <w:caps w:val="0"/>
            <w:smallCaps w:val="0"/>
            <w:strike w:val="0"/>
            <w:dstrike w:val="0"/>
            <w:noProof w:val="0"/>
            <w:color w:val="467886"/>
            <w:sz w:val="24"/>
            <w:szCs w:val="24"/>
            <w:u w:val="single"/>
            <w:lang w:val="en-US" w:eastAsia="ja-JP" w:bidi="ar-SA"/>
          </w:rPr>
          <w:t>Prigogine</w:t>
        </w:r>
        <w:r w:rsidRPr="48F434D6" w:rsidR="60E28881">
          <w:rPr>
            <w:rFonts w:ascii="system-ui" w:hAnsi="system-ui" w:eastAsia="system-ui" w:cs="system-ui"/>
            <w:b w:val="0"/>
            <w:bCs w:val="0"/>
            <w:i w:val="0"/>
            <w:iCs w:val="0"/>
            <w:caps w:val="0"/>
            <w:smallCaps w:val="0"/>
            <w:strike w:val="0"/>
            <w:dstrike w:val="0"/>
            <w:noProof w:val="0"/>
            <w:color w:val="467886"/>
            <w:sz w:val="24"/>
            <w:szCs w:val="24"/>
            <w:u w:val="single"/>
            <w:lang w:val="en-US" w:eastAsia="ja-JP" w:bidi="ar-SA"/>
          </w:rPr>
          <w:t>, 1969</w:t>
        </w:r>
      </w:hyperlink>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w:t>
      </w:r>
    </w:p>
    <w:p xmlns:wp14="http://schemas.microsoft.com/office/word/2010/wordml" w:rsidP="48F434D6" wp14:paraId="380B81C7" wp14:textId="6AE7E289">
      <w:pPr>
        <w:pStyle w:val="ListParagraph"/>
        <w:numPr>
          <w:ilvl w:val="0"/>
          <w:numId w:val="2"/>
        </w:numPr>
        <w:suppressLineNumbers w:val="0"/>
        <w:bidi w:val="0"/>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Rule-Based Behavior:</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Follows rules that govern its actions, such as metabolic pathways or developmental processes.</w:t>
      </w:r>
    </w:p>
    <w:p xmlns:wp14="http://schemas.microsoft.com/office/word/2010/wordml" w:rsidP="48F434D6" wp14:paraId="65915DCA" wp14:textId="2220FD67">
      <w:pPr>
        <w:pStyle w:val="ListParagraph"/>
        <w:numPr>
          <w:ilvl w:val="0"/>
          <w:numId w:val="2"/>
        </w:numPr>
        <w:suppressLineNumbers w:val="0"/>
        <w:bidi w:val="0"/>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Task Accomplishment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Carries out goal-oriented functions that serve its survival and reproduction, such as nutrient uptake, reproduction, or response to stimuli.</w:t>
      </w:r>
    </w:p>
    <w:p xmlns:wp14="http://schemas.microsoft.com/office/word/2010/wordml" w:rsidP="48F434D6" wp14:paraId="3BABA0B3" wp14:textId="38CC7D0F">
      <w:pPr>
        <w:pStyle w:val="ListParagraph"/>
        <w:numPr>
          <w:ilvl w:val="0"/>
          <w:numId w:val="2"/>
        </w:numPr>
        <w:suppressLineNumbers w:val="0"/>
        <w:bidi w:val="0"/>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Adaptability</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Ability to adjust behavior or structure in response to environmental changes.</w:t>
      </w:r>
    </w:p>
    <w:p xmlns:wp14="http://schemas.microsoft.com/office/word/2010/wordml" w:rsidP="48F434D6" wp14:paraId="6B82724C" wp14:textId="7DA30AF5">
      <w:pPr>
        <w:pStyle w:val="Normal"/>
        <w:suppressLineNumbers w:val="0"/>
        <w:bidi w:val="0"/>
        <w:spacing w:before="300" w:beforeAutospacing="off" w:after="0" w:afterAutospacing="off" w:line="279" w:lineRule="auto"/>
        <w:ind w:left="0" w:right="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Secondary properties:</w:t>
      </w:r>
    </w:p>
    <w:p xmlns:wp14="http://schemas.microsoft.com/office/word/2010/wordml" w:rsidP="48F434D6" wp14:paraId="2F4D2F71" wp14:textId="6DF5B9DD">
      <w:pPr>
        <w:pStyle w:val="ListParagraph"/>
        <w:numPr>
          <w:ilvl w:val="0"/>
          <w:numId w:val="3"/>
        </w:numPr>
        <w:spacing w:before="300" w:beforeAutospacing="off" w:after="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Complexity</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Exhibits</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emergent behaviors or structures that arise from simpler components and cannot be predicted as the simple sum of the properties of those simpler components.</w:t>
      </w:r>
    </w:p>
    <w:p xmlns:wp14="http://schemas.microsoft.com/office/word/2010/wordml" w:rsidP="48F434D6" wp14:paraId="104EF699" wp14:textId="0F925627">
      <w:pPr>
        <w:pStyle w:val="ListParagraph"/>
        <w:numPr>
          <w:ilvl w:val="0"/>
          <w:numId w:val="3"/>
        </w:numPr>
        <w:suppressLineNumbers w:val="0"/>
        <w:bidi w:val="0"/>
        <w:spacing w:before="300" w:beforeAutospacing="off" w:after="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Interactivity:</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Engages in interactions with other biological agents or components of its environment.</w:t>
      </w:r>
    </w:p>
    <w:p xmlns:wp14="http://schemas.microsoft.com/office/word/2010/wordml" w:rsidP="48F434D6" wp14:paraId="63A97FF0" wp14:textId="78813C60">
      <w:pPr>
        <w:pStyle w:val="ListParagraph"/>
        <w:numPr>
          <w:ilvl w:val="0"/>
          <w:numId w:val="3"/>
        </w:numPr>
        <w:suppressLineNumbers w:val="0"/>
        <w:bidi w:val="0"/>
        <w:spacing w:before="300" w:beforeAutospacing="off" w:after="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Homeostasis:</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Maintains</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internal stability despite changes in external conditions.</w:t>
      </w:r>
    </w:p>
    <w:p xmlns:wp14="http://schemas.microsoft.com/office/word/2010/wordml" w:rsidP="48F434D6" wp14:paraId="45416F3D" wp14:textId="65598B9F">
      <w:pPr>
        <w:pStyle w:val="ListParagraph"/>
        <w:numPr>
          <w:ilvl w:val="0"/>
          <w:numId w:val="3"/>
        </w:numPr>
        <w:suppressLineNumbers w:val="0"/>
        <w:bidi w:val="0"/>
        <w:spacing w:before="300" w:beforeAutospacing="off" w:after="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Autopoiesis/Reproduction</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Capable of producing self-similar offspring or replicating itself.</w:t>
      </w:r>
    </w:p>
    <w:p xmlns:wp14="http://schemas.microsoft.com/office/word/2010/wordml" w:rsidP="48F434D6" wp14:paraId="4AB8DFB0" wp14:textId="573FC850">
      <w:pPr>
        <w:pStyle w:val="ListParagraph"/>
        <w:numPr>
          <w:ilvl w:val="0"/>
          <w:numId w:val="3"/>
        </w:numPr>
        <w:suppressLineNumbers w:val="0"/>
        <w:bidi w:val="0"/>
        <w:spacing w:before="300" w:beforeAutospacing="off" w:after="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Inheritance:</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Traits and properties are transmitted to offspring.</w:t>
      </w:r>
    </w:p>
    <w:p xmlns:wp14="http://schemas.microsoft.com/office/word/2010/wordml" w:rsidP="48F434D6" wp14:paraId="0234812E" wp14:textId="15F25218">
      <w:pPr>
        <w:pStyle w:val="ListParagraph"/>
        <w:numPr>
          <w:ilvl w:val="0"/>
          <w:numId w:val="3"/>
        </w:numPr>
        <w:suppressLineNumbers w:val="0"/>
        <w:bidi w:val="0"/>
        <w:spacing w:before="300" w:beforeAutospacing="off" w:after="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Evolutionary Potential:</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Traits can evolve over time through genetic or phenotypical changes.</w:t>
      </w:r>
    </w:p>
    <w:p xmlns:wp14="http://schemas.microsoft.com/office/word/2010/wordml" w:rsidP="48F434D6" wp14:paraId="183126EC" wp14:textId="1E806706">
      <w:pPr>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Agents can be described as entities that interact with their environment and other agents according to the primary properties discussed earlier. True biological autonomy requires that an organism can "actively maintain its identity: for example, by modulating its internal, constitutive organization, in accordance with environmental changes" (</w:t>
      </w:r>
      <w:hyperlink r:id="R7239ed0b5f734d6d">
        <w:r w:rsidRPr="48F434D6" w:rsidR="27AE2685">
          <w:rPr>
            <w:rStyle w:val="Hyperlink"/>
            <w:rFonts w:ascii="system-ui" w:hAnsi="system-ui" w:eastAsia="system-ui" w:cs="system-ui"/>
            <w:b w:val="0"/>
            <w:bCs w:val="0"/>
            <w:i w:val="0"/>
            <w:iCs w:val="0"/>
            <w:caps w:val="0"/>
            <w:smallCaps w:val="0"/>
            <w:strike w:val="0"/>
            <w:dstrike w:val="0"/>
            <w:noProof w:val="0"/>
            <w:sz w:val="24"/>
            <w:szCs w:val="24"/>
            <w:lang w:val="en-US" w:eastAsia="ja-JP" w:bidi="ar-SA"/>
          </w:rPr>
          <w:t>Moreno and Mossio, 2015</w:t>
        </w:r>
      </w:hyperlink>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This goes beyond mere persistence to include active self-maintenance (secondary properties). The topic of autonomy is amply discussed and broken down in the Technological Approach to Mind Everywhere (TAME) framework from Michael Levin </w:t>
      </w:r>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w:t>
      </w:r>
      <w:hyperlink r:id="R8c9e0d79490c44aa">
        <w:r w:rsidRPr="48F434D6" w:rsidR="602FE19A">
          <w:rPr>
            <w:rStyle w:val="Hyperlink"/>
            <w:rFonts w:ascii="system-ui" w:hAnsi="system-ui" w:eastAsia="system-ui" w:cs="system-ui"/>
            <w:b w:val="0"/>
            <w:bCs w:val="0"/>
            <w:i w:val="0"/>
            <w:iCs w:val="0"/>
            <w:caps w:val="0"/>
            <w:smallCaps w:val="0"/>
            <w:strike w:val="0"/>
            <w:dstrike w:val="0"/>
            <w:noProof w:val="0"/>
            <w:sz w:val="24"/>
            <w:szCs w:val="24"/>
            <w:lang w:val="en-US"/>
          </w:rPr>
          <w:t>Levin, 2022</w:t>
        </w:r>
      </w:hyperlink>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Rather than requiring absolute self-maintenance, TAME frames autonomy as graded competency in preserving identity through goal-directed plasticity, where even simple systems (like regenerating planaria or synthetic biohybrids) qualify as agents based on their ability to adaptively modulate organization across scales. </w:t>
      </w:r>
      <w:r>
        <w:br/>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We adopt this perspective to define what a biological agent is, because it maps the autonomy property into a graded axis of goal-oriented competency and makes biological agents more treatable in terms of ABM</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simulations </w:t>
      </w:r>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w:t>
      </w:r>
      <w:hyperlink r:id="Rfc782376b97a4716">
        <w:r w:rsidRPr="48F434D6" w:rsidR="77C2BB1B">
          <w:rPr>
            <w:rStyle w:val="Hyperlink"/>
            <w:rFonts w:ascii="system-ui" w:hAnsi="system-ui" w:eastAsia="system-ui" w:cs="system-ui"/>
            <w:b w:val="0"/>
            <w:bCs w:val="0"/>
            <w:i w:val="0"/>
            <w:iCs w:val="0"/>
            <w:caps w:val="0"/>
            <w:smallCaps w:val="0"/>
            <w:strike w:val="0"/>
            <w:dstrike w:val="0"/>
            <w:noProof w:val="0"/>
            <w:sz w:val="24"/>
            <w:szCs w:val="24"/>
            <w:lang w:val="en-US"/>
          </w:rPr>
          <w:t>Eberlen et al, 2017</w:t>
        </w:r>
      </w:hyperlink>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According to TAME, for example, proteins could not be considered bioagents, because they lack two key features: 1. anticipatory regulation via internal models, specifically Test-Operate-</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Exit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(TOE) loops in allostatic regulation, and 2. the ability to scale their agency across biological levels, meaning they cannot adjust their goals to address challenges at higher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organizational levels.</w:t>
      </w:r>
    </w:p>
    <w:p xmlns:wp14="http://schemas.microsoft.com/office/word/2010/wordml" w:rsidP="48F434D6" wp14:paraId="7419155E" wp14:textId="5BE90802">
      <w:pPr>
        <w:spacing w:before="240" w:beforeAutospacing="off" w:after="240" w:afterAutospacing="off" w:line="279" w:lineRule="auto"/>
        <w:ind w:left="0" w:righ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However, despite not qualifying as proper bioagents, proteins’ behavior can still be modeled by using ABM </w:t>
      </w:r>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w:t>
      </w:r>
      <w:hyperlink r:id="Rf2b8851598c6496d">
        <w:r w:rsidRPr="48F434D6" w:rsidR="7D200B7E">
          <w:rPr>
            <w:rStyle w:val="Hyperlink"/>
            <w:rFonts w:ascii="system-ui" w:hAnsi="system-ui" w:eastAsia="system-ui" w:cs="system-ui"/>
            <w:b w:val="0"/>
            <w:bCs w:val="0"/>
            <w:i w:val="0"/>
            <w:iCs w:val="0"/>
            <w:caps w:val="0"/>
            <w:smallCaps w:val="0"/>
            <w:strike w:val="0"/>
            <w:dstrike w:val="0"/>
            <w:noProof w:val="0"/>
            <w:sz w:val="24"/>
            <w:szCs w:val="24"/>
            <w:lang w:val="en-US"/>
          </w:rPr>
          <w:t>Maestri et al, 2022</w:t>
        </w:r>
      </w:hyperlink>
      <w:r w:rsidRPr="48F434D6" w:rsidR="4CD6C237">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This approach allows for the pragmatic use of ABM techniques while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maintaining</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theoretical consistency with the TAME-based definition of biological agency, adopting the distinction between biological agency and computational representations of sub-agents' observable phenomena (via ABM simulations, see </w:t>
      </w:r>
      <w:r w:rsidRPr="48F434D6" w:rsidR="110D8D04">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the next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section titled</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Definition of </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agent based</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modelling</w:t>
      </w:r>
      <w:r w:rsidRPr="48F434D6" w:rsidR="4CD6C237">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w:t>
      </w:r>
    </w:p>
    <w:p xmlns:wp14="http://schemas.microsoft.com/office/word/2010/wordml" w:rsidP="48F434D6" wp14:paraId="56FC1549" wp14:textId="2504D59A">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34E1D16F">
        <w:rPr>
          <w:rFonts w:ascii="system-ui" w:hAnsi="system-ui" w:eastAsia="system-ui" w:cs="system-ui"/>
          <w:b w:val="1"/>
          <w:bCs w:val="1"/>
          <w:i w:val="0"/>
          <w:iCs w:val="0"/>
          <w:caps w:val="0"/>
          <w:smallCaps w:val="0"/>
          <w:strike w:val="0"/>
          <w:dstrike w:val="0"/>
          <w:noProof w:val="0"/>
          <w:color w:val="000000" w:themeColor="text1" w:themeTint="FF" w:themeShade="FF"/>
          <w:sz w:val="24"/>
          <w:szCs w:val="24"/>
          <w:u w:val="none"/>
          <w:lang w:val="en-US" w:eastAsia="ja-JP" w:bidi="ar-SA"/>
        </w:rPr>
        <w:t xml:space="preserve">Definition of </w:t>
      </w:r>
      <w:r w:rsidRPr="48F434D6" w:rsidR="34E1D16F">
        <w:rPr>
          <w:rFonts w:ascii="system-ui" w:hAnsi="system-ui" w:eastAsia="system-ui" w:cs="system-ui"/>
          <w:b w:val="1"/>
          <w:bCs w:val="1"/>
          <w:i w:val="0"/>
          <w:iCs w:val="0"/>
          <w:caps w:val="0"/>
          <w:smallCaps w:val="0"/>
          <w:strike w:val="0"/>
          <w:dstrike w:val="0"/>
          <w:noProof w:val="0"/>
          <w:color w:val="000000" w:themeColor="text1" w:themeTint="FF" w:themeShade="FF"/>
          <w:sz w:val="24"/>
          <w:szCs w:val="24"/>
          <w:u w:val="none"/>
          <w:lang w:val="en-US" w:eastAsia="ja-JP" w:bidi="ar-SA"/>
        </w:rPr>
        <w:t>agent based</w:t>
      </w:r>
      <w:r w:rsidRPr="48F434D6" w:rsidR="34E1D16F">
        <w:rPr>
          <w:rFonts w:ascii="system-ui" w:hAnsi="system-ui" w:eastAsia="system-ui" w:cs="system-ui"/>
          <w:b w:val="1"/>
          <w:bCs w:val="1"/>
          <w:i w:val="0"/>
          <w:iCs w:val="0"/>
          <w:caps w:val="0"/>
          <w:smallCaps w:val="0"/>
          <w:strike w:val="0"/>
          <w:dstrike w:val="0"/>
          <w:noProof w:val="0"/>
          <w:color w:val="000000" w:themeColor="text1" w:themeTint="FF" w:themeShade="FF"/>
          <w:sz w:val="24"/>
          <w:szCs w:val="24"/>
          <w:u w:val="none"/>
          <w:lang w:val="en-US" w:eastAsia="ja-JP" w:bidi="ar-SA"/>
        </w:rPr>
        <w:t xml:space="preserve"> modelling (ABM</w:t>
      </w:r>
      <w:r w:rsidRPr="48F434D6" w:rsidR="34E1D16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w:t>
      </w:r>
    </w:p>
    <w:p xmlns:wp14="http://schemas.microsoft.com/office/word/2010/wordml" w:rsidP="48F434D6" wp14:paraId="0A8B55D2" wp14:textId="0378BD65">
      <w:pPr>
        <w:spacing w:before="240" w:beforeAutospacing="off" w:after="240" w:afterAutospacing="off" w:line="279" w:lineRule="auto"/>
        <w:ind w:left="0" w:righ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F434D6" w:rsidR="34E1D16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Agent-Based Modeling (ABM) is a computational simulation technique that investigates complex systems by modeling autonomous, interacting entities (agents) within a defined environment. These agents follow predefined rules, leading to emergent system-level behaviors that cannot be deduced from individual agent behaviors alone (</w:t>
      </w:r>
      <w:hyperlink r:id="Rb99ec11b345840b7">
        <w:r w:rsidRPr="48F434D6" w:rsidR="1C2FF4CB">
          <w:rPr>
            <w:rStyle w:val="Hyperlink"/>
            <w:rFonts w:ascii="system-ui" w:hAnsi="system-ui" w:eastAsia="system-ui" w:cs="system-ui"/>
            <w:b w:val="0"/>
            <w:bCs w:val="0"/>
            <w:i w:val="0"/>
            <w:iCs w:val="0"/>
            <w:caps w:val="0"/>
            <w:smallCaps w:val="0"/>
            <w:strike w:val="0"/>
            <w:dstrike w:val="0"/>
            <w:noProof w:val="0"/>
            <w:sz w:val="24"/>
            <w:szCs w:val="24"/>
            <w:lang w:val="en-US" w:eastAsia="ja-JP" w:bidi="ar-SA"/>
          </w:rPr>
          <w:t>[Smythos: ABM]</w:t>
        </w:r>
      </w:hyperlink>
      <w:r w:rsidRPr="48F434D6" w:rsidR="34E1D16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ABM adopts a bottom-up approach, where macro-scale patterns arise from micro-scale agent interactions </w:t>
      </w:r>
      <w:r w:rsidRPr="48F434D6" w:rsidR="34E1D16F">
        <w:rPr>
          <w:rFonts w:ascii="system-ui" w:hAnsi="system-ui" w:eastAsia="system-ui" w:cs="system-ui"/>
          <w:b w:val="0"/>
          <w:bCs w:val="0"/>
          <w:i w:val="0"/>
          <w:iCs w:val="0"/>
          <w:caps w:val="0"/>
          <w:smallCaps w:val="0"/>
          <w:noProof w:val="0"/>
          <w:color w:val="000000" w:themeColor="text1" w:themeTint="FF" w:themeShade="FF"/>
          <w:sz w:val="24"/>
          <w:szCs w:val="24"/>
          <w:lang w:val="en-US"/>
        </w:rPr>
        <w:t>(</w:t>
      </w:r>
      <w:hyperlink r:id="R3a1c1e2b43a74129">
        <w:r w:rsidRPr="48F434D6" w:rsidR="2DEEE791">
          <w:rPr>
            <w:rStyle w:val="Hyperlink"/>
            <w:rFonts w:ascii="system-ui" w:hAnsi="system-ui" w:eastAsia="system-ui" w:cs="system-ui"/>
            <w:b w:val="0"/>
            <w:bCs w:val="0"/>
            <w:i w:val="0"/>
            <w:iCs w:val="0"/>
            <w:caps w:val="0"/>
            <w:smallCaps w:val="0"/>
            <w:strike w:val="0"/>
            <w:dstrike w:val="0"/>
            <w:noProof w:val="0"/>
            <w:sz w:val="24"/>
            <w:szCs w:val="24"/>
            <w:lang w:val="en-US"/>
          </w:rPr>
          <w:t>deSmith et al, 2024</w:t>
        </w:r>
      </w:hyperlink>
      <w:r w:rsidRPr="48F434D6" w:rsidR="34E1D16F">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hyperlink r:id="R7d62a393cf4641db">
        <w:r w:rsidRPr="48F434D6" w:rsidR="0323D016">
          <w:rPr>
            <w:rStyle w:val="Hyperlink"/>
            <w:rFonts w:ascii="system-ui" w:hAnsi="system-ui" w:eastAsia="system-ui" w:cs="system-ui"/>
            <w:b w:val="0"/>
            <w:bCs w:val="0"/>
            <w:i w:val="0"/>
            <w:iCs w:val="0"/>
            <w:caps w:val="0"/>
            <w:smallCaps w:val="0"/>
            <w:strike w:val="0"/>
            <w:dstrike w:val="0"/>
            <w:noProof w:val="0"/>
            <w:sz w:val="24"/>
            <w:szCs w:val="24"/>
            <w:lang w:val="en-US"/>
          </w:rPr>
          <w:t>Eberlen et al, 20</w:t>
        </w:r>
        <w:r w:rsidRPr="48F434D6" w:rsidR="5BFCE566">
          <w:rPr>
            <w:rStyle w:val="Hyperlink"/>
            <w:rFonts w:ascii="system-ui" w:hAnsi="system-ui" w:eastAsia="system-ui" w:cs="system-ui"/>
            <w:b w:val="0"/>
            <w:bCs w:val="0"/>
            <w:i w:val="0"/>
            <w:iCs w:val="0"/>
            <w:caps w:val="0"/>
            <w:smallCaps w:val="0"/>
            <w:strike w:val="0"/>
            <w:dstrike w:val="0"/>
            <w:noProof w:val="0"/>
            <w:sz w:val="24"/>
            <w:szCs w:val="24"/>
            <w:lang w:val="en-US"/>
          </w:rPr>
          <w:t>1</w:t>
        </w:r>
        <w:r w:rsidRPr="48F434D6" w:rsidR="0323D016">
          <w:rPr>
            <w:rStyle w:val="Hyperlink"/>
            <w:rFonts w:ascii="system-ui" w:hAnsi="system-ui" w:eastAsia="system-ui" w:cs="system-ui"/>
            <w:b w:val="0"/>
            <w:bCs w:val="0"/>
            <w:i w:val="0"/>
            <w:iCs w:val="0"/>
            <w:caps w:val="0"/>
            <w:smallCaps w:val="0"/>
            <w:strike w:val="0"/>
            <w:dstrike w:val="0"/>
            <w:noProof w:val="0"/>
            <w:sz w:val="24"/>
            <w:szCs w:val="24"/>
            <w:lang w:val="en-US"/>
          </w:rPr>
          <w:t>7</w:t>
        </w:r>
        <w:r w:rsidRPr="48F434D6" w:rsidR="2D4625CC">
          <w:rPr>
            <w:rStyle w:val="Hyperlink"/>
            <w:rFonts w:ascii="system-ui" w:hAnsi="system-ui" w:eastAsia="system-ui" w:cs="system-ui"/>
            <w:b w:val="0"/>
            <w:bCs w:val="0"/>
            <w:i w:val="0"/>
            <w:iCs w:val="0"/>
            <w:caps w:val="0"/>
            <w:smallCaps w:val="0"/>
            <w:strike w:val="0"/>
            <w:dstrike w:val="0"/>
            <w:noProof w:val="0"/>
            <w:sz w:val="24"/>
            <w:szCs w:val="24"/>
            <w:lang w:val="en-US"/>
          </w:rPr>
          <w:t>,</w:t>
        </w:r>
      </w:hyperlink>
      <w:r w:rsidRPr="48F434D6" w:rsidR="34E1D16F">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hyperlink r:id="R8bfd74f4f0b2431a">
        <w:r w:rsidRPr="48F434D6" w:rsidR="673CECB3">
          <w:rPr>
            <w:rStyle w:val="Hyperlink"/>
            <w:rFonts w:ascii="system-ui" w:hAnsi="system-ui" w:eastAsia="system-ui" w:cs="system-ui"/>
            <w:b w:val="0"/>
            <w:bCs w:val="0"/>
            <w:i w:val="0"/>
            <w:iCs w:val="0"/>
            <w:caps w:val="0"/>
            <w:smallCaps w:val="0"/>
            <w:strike w:val="0"/>
            <w:dstrike w:val="0"/>
            <w:noProof w:val="0"/>
            <w:sz w:val="24"/>
            <w:szCs w:val="24"/>
            <w:lang w:val="en-US"/>
          </w:rPr>
          <w:t>Bonobeau, 2002</w:t>
        </w:r>
      </w:hyperlink>
      <w:r w:rsidRPr="48F434D6" w:rsidR="34E1D16F">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8F434D6" w:rsidR="34E1D16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TAME theory suggests ABMs could better approximate biological agents by incorporating: 1. Graded autonomy metrics (</w:t>
      </w:r>
      <w:r w:rsidRPr="48F434D6" w:rsidR="34E1D16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persuadability</w:t>
      </w:r>
      <w:r w:rsidRPr="48F434D6" w:rsidR="34E1D16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scores, goal complexity), 2. </w:t>
      </w:r>
      <w:r w:rsidRPr="48F434D6" w:rsidR="34E1D16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Multi-scale</w:t>
      </w:r>
      <w:r w:rsidRPr="48F434D6" w:rsidR="34E1D16F">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goal hierarchies (e.g., organelle priorities influencing cell behavior), 3. Bio-inspired credit assignment (reinforcement signals shaping future decisions).</w:t>
      </w:r>
    </w:p>
    <w:p xmlns:wp14="http://schemas.microsoft.com/office/word/2010/wordml" w:rsidP="48F434D6" wp14:paraId="04A29BA7" wp14:textId="77202BCC">
      <w:pPr>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Core requirements:</w:t>
      </w:r>
    </w:p>
    <w:p xmlns:wp14="http://schemas.microsoft.com/office/word/2010/wordml" w:rsidP="48F434D6" wp14:paraId="70773BCE" wp14:textId="55DEB1FA">
      <w:pPr>
        <w:pStyle w:val="ListParagraph"/>
        <w:numPr>
          <w:ilvl w:val="0"/>
          <w:numId w:val="4"/>
        </w:numPr>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Agent A</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utonomy</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Agents</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operate</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independently based on internal rules, without cent</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ralized control. They </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exhib</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it:</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a.</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Self-directed behavior</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Decision-making based on loc</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al information, and b. </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Social</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interaction</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Protocols for communication with other agents (e.g., message-passing in crowd simulations)</w:t>
      </w:r>
    </w:p>
    <w:p xmlns:wp14="http://schemas.microsoft.com/office/word/2010/wordml" w:rsidP="48F434D6" wp14:paraId="3320E2C8" wp14:textId="094CDEE3">
      <w:pPr>
        <w:pStyle w:val="ListParagraph"/>
        <w:numPr>
          <w:ilvl w:val="0"/>
          <w:numId w:val="4"/>
        </w:numPr>
        <w:suppressLineNumbers w:val="0"/>
        <w:bidi w:val="0"/>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Heterogeneity</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Agents </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possess</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unique attributes, behaviors, or decision-making algorithms</w:t>
      </w:r>
    </w:p>
    <w:p xmlns:wp14="http://schemas.microsoft.com/office/word/2010/wordml" w:rsidP="48F434D6" wp14:paraId="255776D1" wp14:textId="2255F1EE">
      <w:pPr>
        <w:pStyle w:val="ListParagraph"/>
        <w:numPr>
          <w:ilvl w:val="0"/>
          <w:numId w:val="4"/>
        </w:numPr>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Environment</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A structured space (physical or abstract) where agents act and interact.</w:t>
      </w:r>
    </w:p>
    <w:p xmlns:wp14="http://schemas.microsoft.com/office/word/2010/wordml" w:rsidP="48F434D6" wp14:paraId="15A772EC" wp14:textId="6350E794">
      <w:pPr>
        <w:pStyle w:val="ListParagraph"/>
        <w:numPr>
          <w:ilvl w:val="0"/>
          <w:numId w:val="4"/>
        </w:numPr>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Interaction Rules</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Explicit protocols governing agent-agent and agent-environment dynamics (reactive or goal-oriented)</w:t>
      </w:r>
    </w:p>
    <w:p xmlns:wp14="http://schemas.microsoft.com/office/word/2010/wordml" w:rsidP="48F434D6" wp14:paraId="51255A45" wp14:textId="2F4C5061">
      <w:pPr>
        <w:pStyle w:val="ListParagraph"/>
        <w:numPr>
          <w:ilvl w:val="0"/>
          <w:numId w:val="4"/>
        </w:numPr>
        <w:spacing w:before="240" w:beforeAutospacing="off" w:after="24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Emergence</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System-wide patterns arising from agent interactions</w:t>
      </w:r>
    </w:p>
    <w:p xmlns:wp14="http://schemas.microsoft.com/office/word/2010/wordml" w:rsidP="48F434D6" wp14:paraId="6D16F917" wp14:textId="5D8A3F8E">
      <w:pPr>
        <w:pStyle w:val="ListParagraph"/>
        <w:numPr>
          <w:ilvl w:val="0"/>
          <w:numId w:val="4"/>
        </w:numPr>
        <w:suppressLineNumbers w:val="0"/>
        <w:bidi w:val="0"/>
        <w:spacing w:before="300" w:beforeAutospacing="off" w:after="0" w:afterAutospacing="off" w:line="279" w:lineRule="auto"/>
        <w:ind w:left="720" w:right="0" w:hanging="36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Adaptability</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single"/>
          <w:lang w:val="en-US" w:eastAsia="ja-JP" w:bidi="ar-SA"/>
        </w:rPr>
        <w:t>:</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Agents may learn or evolve via Reinforcement Learning (</w:t>
      </w:r>
      <w:hyperlink r:id="Rc17f9fb69e754f91">
        <w:r w:rsidRPr="48F434D6" w:rsidR="33E014F2">
          <w:rPr>
            <w:rStyle w:val="Hyperlink"/>
            <w:rFonts w:ascii="system-ui" w:hAnsi="system-ui" w:eastAsia="system-ui" w:cs="system-ui"/>
            <w:b w:val="0"/>
            <w:bCs w:val="0"/>
            <w:i w:val="0"/>
            <w:iCs w:val="0"/>
            <w:caps w:val="0"/>
            <w:smallCaps w:val="0"/>
            <w:strike w:val="0"/>
            <w:dstrike w:val="0"/>
            <w:noProof w:val="0"/>
            <w:sz w:val="24"/>
            <w:szCs w:val="24"/>
            <w:lang w:val="en-US"/>
          </w:rPr>
          <w:t>Singh, 2024</w:t>
        </w:r>
      </w:hyperlink>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w:t>
      </w:r>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or memory-driven behavioral updates (</w:t>
      </w:r>
      <w:hyperlink r:id="R594370cf0b0c4ae4">
        <w:r w:rsidRPr="48F434D6" w:rsidR="5870E99F">
          <w:rPr>
            <w:rStyle w:val="Hyperlink"/>
            <w:rFonts w:ascii="system-ui" w:hAnsi="system-ui" w:eastAsia="system-ui" w:cs="system-ui"/>
            <w:b w:val="0"/>
            <w:bCs w:val="0"/>
            <w:i w:val="0"/>
            <w:iCs w:val="0"/>
            <w:caps w:val="0"/>
            <w:smallCaps w:val="0"/>
            <w:strike w:val="0"/>
            <w:dstrike w:val="0"/>
            <w:noProof w:val="0"/>
            <w:sz w:val="24"/>
            <w:szCs w:val="24"/>
            <w:lang w:val="en-US"/>
          </w:rPr>
          <w:t>Bonobeau, 2002</w:t>
        </w:r>
      </w:hyperlink>
      <w:r w:rsidRPr="48F434D6" w:rsidR="394EDDA1">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w:t>
      </w:r>
    </w:p>
    <w:p xmlns:wp14="http://schemas.microsoft.com/office/word/2010/wordml" w:rsidP="48F434D6" wp14:paraId="65871510" wp14:textId="31B88A81">
      <w:pPr>
        <w:pStyle w:val="Normal"/>
        <w:suppressLineNumbers w:val="0"/>
        <w:spacing w:before="300" w:beforeAutospacing="off" w:after="0" w:afterAutospacing="off" w:line="279" w:lineRule="auto"/>
        <w:ind w:left="0" w:right="0"/>
        <w:jc w:val="both"/>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pPr>
      <w:r w:rsidRPr="48F434D6" w:rsidR="611B222B">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Limitations:</w:t>
      </w:r>
      <w:r>
        <w:br/>
      </w:r>
      <w:r w:rsidRPr="48F434D6" w:rsidR="611B222B">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Current ABMs </w:t>
      </w:r>
      <w:r w:rsidRPr="48F434D6" w:rsidR="611B222B">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remain</w:t>
      </w:r>
      <w:r w:rsidRPr="48F434D6" w:rsidR="611B222B">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xml:space="preserve"> </w:t>
      </w:r>
      <w:r w:rsidRPr="48F434D6" w:rsidR="611B222B">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approximations</w:t>
      </w:r>
      <w:r w:rsidRPr="48F434D6" w:rsidR="611B222B">
        <w:rPr>
          <w:rFonts w:ascii="system-ui" w:hAnsi="system-ui" w:eastAsia="system-ui" w:cs="system-ui"/>
          <w:b w:val="0"/>
          <w:bCs w:val="0"/>
          <w:i w:val="0"/>
          <w:iCs w:val="0"/>
          <w:caps w:val="0"/>
          <w:smallCaps w:val="0"/>
          <w:strike w:val="0"/>
          <w:dstrike w:val="0"/>
          <w:noProof w:val="0"/>
          <w:color w:val="000000" w:themeColor="text1" w:themeTint="FF" w:themeShade="FF"/>
          <w:sz w:val="24"/>
          <w:szCs w:val="24"/>
          <w:u w:val="none"/>
          <w:lang w:val="en-US" w:eastAsia="ja-JP" w:bidi="ar-SA"/>
        </w:rPr>
        <w:t>: they simulate agency but lack, as of now, the self-organizing, open-ended plasticity of living systems.</w:t>
      </w:r>
      <w:r>
        <w:br/>
      </w:r>
    </w:p>
    <w:tbl>
      <w:tblPr>
        <w:tblStyle w:val="TableNormal"/>
        <w:bidiVisual w:val="0"/>
        <w:tblW w:w="0" w:type="auto"/>
        <w:tblBorders>
          <w:top w:val="single" w:sz="6"/>
          <w:left w:val="single" w:sz="6"/>
          <w:bottom w:val="single" w:sz="6"/>
          <w:right w:val="single" w:sz="6"/>
        </w:tblBorders>
        <w:tblLayout w:type="fixed"/>
        <w:tblLook w:val="06A0" w:firstRow="1" w:lastRow="0" w:firstColumn="1" w:lastColumn="0" w:noHBand="1" w:noVBand="1"/>
      </w:tblPr>
      <w:tblGrid>
        <w:gridCol w:w="1748"/>
        <w:gridCol w:w="3675"/>
        <w:gridCol w:w="3878"/>
      </w:tblGrid>
      <w:tr w:rsidR="6E6BE6E9" w:rsidTr="48F434D6" w14:paraId="20E5519C">
        <w:trPr>
          <w:trHeight w:val="495"/>
        </w:trPr>
        <w:tc>
          <w:tcPr>
            <w:tcW w:w="1748" w:type="dxa"/>
            <w:tcBorders>
              <w:top w:val="single" w:color="E5E7EB" w:sz="0"/>
              <w:left w:val="single" w:color="E5E7EB" w:sz="0"/>
              <w:bottom w:val="single" w:color="E5E7EB" w:sz="0"/>
              <w:right w:val="single" w:color="E5E7EB" w:sz="0"/>
            </w:tcBorders>
            <w:tcMar>
              <w:left w:w="105" w:type="dxa"/>
              <w:right w:w="105" w:type="dxa"/>
            </w:tcMar>
            <w:vAlign w:val="top"/>
          </w:tcPr>
          <w:p w:rsidR="6E6BE6E9" w:rsidP="48F434D6" w:rsidRDefault="6E6BE6E9" w14:paraId="76F0BA22" w14:textId="64DF303F">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non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none"/>
                <w:lang w:val="en-US" w:eastAsia="ja-JP" w:bidi="ar-SA"/>
              </w:rPr>
              <w:t>Aspect</w:t>
            </w:r>
          </w:p>
        </w:tc>
        <w:tc>
          <w:tcPr>
            <w:tcW w:w="3675" w:type="dxa"/>
            <w:tcBorders>
              <w:top w:val="single" w:color="E5E7EB" w:sz="0"/>
              <w:left w:val="single" w:color="E5E7EB" w:sz="0"/>
              <w:bottom w:val="single" w:color="E5E7EB" w:sz="0"/>
              <w:right w:val="single" w:color="E5E7EB" w:sz="0"/>
            </w:tcBorders>
            <w:tcMar>
              <w:left w:w="105" w:type="dxa"/>
              <w:right w:w="105" w:type="dxa"/>
            </w:tcMar>
            <w:vAlign w:val="top"/>
          </w:tcPr>
          <w:p w:rsidR="6E6BE6E9" w:rsidP="48F434D6" w:rsidRDefault="6E6BE6E9" w14:paraId="2425C2A9" w14:textId="2D8FA402">
            <w:pPr>
              <w:pStyle w:val="ListParagraph"/>
              <w:suppressLineNumbers w:val="0"/>
              <w:bidi w:val="0"/>
              <w:spacing w:before="240" w:beforeAutospacing="off" w:after="240" w:afterAutospacing="off" w:line="279" w:lineRule="auto"/>
              <w:ind w:left="72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non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none"/>
                <w:lang w:val="en-US" w:eastAsia="ja-JP" w:bidi="ar-SA"/>
              </w:rPr>
              <w:t>ABM Agents</w:t>
            </w:r>
          </w:p>
        </w:tc>
        <w:tc>
          <w:tcPr>
            <w:tcW w:w="3878" w:type="dxa"/>
            <w:tcBorders>
              <w:top w:val="single" w:color="E5E7EB" w:sz="0"/>
              <w:left w:val="single" w:color="E5E7EB" w:sz="0"/>
              <w:bottom w:val="single" w:color="E5E7EB" w:sz="0"/>
              <w:right w:val="single" w:color="E5E7EB" w:sz="0"/>
            </w:tcBorders>
            <w:tcMar>
              <w:left w:w="105" w:type="dxa"/>
              <w:right w:w="105" w:type="dxa"/>
            </w:tcMar>
            <w:vAlign w:val="top"/>
          </w:tcPr>
          <w:p w:rsidR="6E6BE6E9" w:rsidP="48F434D6" w:rsidRDefault="6E6BE6E9" w14:paraId="1B609062" w14:textId="76CD0F4E">
            <w:pPr>
              <w:pStyle w:val="ListParagraph"/>
              <w:suppressLineNumbers w:val="0"/>
              <w:bidi w:val="0"/>
              <w:spacing w:before="240" w:beforeAutospacing="off" w:after="240" w:afterAutospacing="off" w:line="279" w:lineRule="auto"/>
              <w:ind w:left="72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non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none"/>
                <w:lang w:val="en-US" w:eastAsia="ja-JP" w:bidi="ar-SA"/>
              </w:rPr>
              <w:t>Biological Agents</w:t>
            </w:r>
          </w:p>
        </w:tc>
      </w:tr>
      <w:tr w:rsidR="6E6BE6E9" w:rsidTr="48F434D6" w14:paraId="79847CD1">
        <w:trPr>
          <w:trHeight w:val="300"/>
        </w:trPr>
        <w:tc>
          <w:tcPr>
            <w:tcW w:w="1748" w:type="dxa"/>
            <w:tcBorders>
              <w:top w:val="single" w:sz="6"/>
              <w:left w:val="single" w:sz="6"/>
              <w:bottom w:val="single" w:sz="6"/>
              <w:right w:val="single" w:sz="6"/>
            </w:tcBorders>
            <w:tcMar>
              <w:left w:w="105" w:type="dxa"/>
              <w:right w:w="105" w:type="dxa"/>
            </w:tcMar>
            <w:vAlign w:val="top"/>
          </w:tcPr>
          <w:p w:rsidR="6E6BE6E9" w:rsidP="48F434D6" w:rsidRDefault="6E6BE6E9" w14:paraId="1312CB28" w14:textId="6B37B4BA">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singl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single"/>
                <w:lang w:val="en-US" w:eastAsia="ja-JP" w:bidi="ar-SA"/>
              </w:rPr>
              <w:t>Autonomy</w:t>
            </w:r>
          </w:p>
        </w:tc>
        <w:tc>
          <w:tcPr>
            <w:tcW w:w="3675" w:type="dxa"/>
            <w:tcBorders>
              <w:top w:val="single" w:sz="6"/>
              <w:left w:val="single" w:sz="6"/>
              <w:bottom w:val="single" w:sz="6"/>
              <w:right w:val="single" w:sz="6"/>
            </w:tcBorders>
            <w:tcMar>
              <w:left w:w="105" w:type="dxa"/>
              <w:right w:w="105" w:type="dxa"/>
            </w:tcMar>
            <w:vAlign w:val="top"/>
          </w:tcPr>
          <w:p w:rsidR="6E6BE6E9" w:rsidP="48F434D6" w:rsidRDefault="6E6BE6E9" w14:paraId="26530227" w14:textId="08D90118">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non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none"/>
                <w:lang w:val="en-US" w:eastAsia="ja-JP" w:bidi="ar-SA"/>
              </w:rPr>
              <w:t>Rule-bound (no true agency)</w:t>
            </w:r>
          </w:p>
        </w:tc>
        <w:tc>
          <w:tcPr>
            <w:tcW w:w="3878" w:type="dxa"/>
            <w:tcBorders>
              <w:top w:val="single" w:sz="6"/>
              <w:left w:val="single" w:sz="6"/>
              <w:bottom w:val="single" w:sz="6"/>
              <w:right w:val="single" w:sz="6"/>
            </w:tcBorders>
            <w:tcMar>
              <w:left w:w="105" w:type="dxa"/>
              <w:right w:w="105" w:type="dxa"/>
            </w:tcMar>
            <w:vAlign w:val="top"/>
          </w:tcPr>
          <w:p w:rsidR="6E6BE6E9" w:rsidP="48F434D6" w:rsidRDefault="6E6BE6E9" w14:paraId="67EC760A" w14:textId="053B40FC">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non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none"/>
                <w:lang w:val="en-US" w:eastAsia="ja-JP" w:bidi="ar-SA"/>
              </w:rPr>
              <w:t>Goal-directed plasticity</w:t>
            </w:r>
          </w:p>
        </w:tc>
      </w:tr>
      <w:tr w:rsidR="6E6BE6E9" w:rsidTr="48F434D6" w14:paraId="23ACF8F6">
        <w:trPr>
          <w:trHeight w:val="975"/>
        </w:trPr>
        <w:tc>
          <w:tcPr>
            <w:tcW w:w="1748" w:type="dxa"/>
            <w:tcBorders>
              <w:top w:val="single" w:sz="6"/>
              <w:left w:val="single" w:sz="6"/>
              <w:bottom w:val="single" w:sz="6"/>
              <w:right w:val="single" w:sz="6"/>
            </w:tcBorders>
            <w:tcMar>
              <w:left w:w="105" w:type="dxa"/>
              <w:right w:w="105" w:type="dxa"/>
            </w:tcMar>
            <w:vAlign w:val="top"/>
          </w:tcPr>
          <w:p w:rsidR="6E6BE6E9" w:rsidP="48F434D6" w:rsidRDefault="6E6BE6E9" w14:paraId="00DC9E2F" w14:textId="575E3C54">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singl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single"/>
                <w:lang w:val="en-US" w:eastAsia="ja-JP" w:bidi="ar-SA"/>
              </w:rPr>
              <w:t>Adaptation</w:t>
            </w:r>
          </w:p>
        </w:tc>
        <w:tc>
          <w:tcPr>
            <w:tcW w:w="3675" w:type="dxa"/>
            <w:tcBorders>
              <w:top w:val="single" w:sz="6"/>
              <w:left w:val="single" w:sz="6"/>
              <w:bottom w:val="single" w:sz="6"/>
              <w:right w:val="single" w:sz="6"/>
            </w:tcBorders>
            <w:tcMar>
              <w:left w:w="105" w:type="dxa"/>
              <w:right w:w="105" w:type="dxa"/>
            </w:tcMar>
            <w:vAlign w:val="top"/>
          </w:tcPr>
          <w:p w:rsidR="6E6BE6E9" w:rsidP="48F434D6" w:rsidRDefault="6E6BE6E9" w14:paraId="4B7A1681" w14:textId="05AC36F6">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non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none"/>
                <w:lang w:val="en-US" w:eastAsia="ja-JP" w:bidi="ar-SA"/>
              </w:rPr>
              <w:t>Limited to pre-coded scenarios</w:t>
            </w:r>
          </w:p>
        </w:tc>
        <w:tc>
          <w:tcPr>
            <w:tcW w:w="3878" w:type="dxa"/>
            <w:tcBorders>
              <w:top w:val="single" w:sz="6"/>
              <w:left w:val="single" w:sz="6"/>
              <w:bottom w:val="single" w:sz="6"/>
              <w:right w:val="single" w:sz="6"/>
            </w:tcBorders>
            <w:tcMar>
              <w:left w:w="105" w:type="dxa"/>
              <w:right w:w="105" w:type="dxa"/>
            </w:tcMar>
            <w:vAlign w:val="top"/>
          </w:tcPr>
          <w:p w:rsidR="6E6BE6E9" w:rsidP="48F434D6" w:rsidRDefault="6E6BE6E9" w14:paraId="4CDADD5B" w14:textId="77CA524F">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non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none"/>
                <w:lang w:val="en-US" w:eastAsia="ja-JP" w:bidi="ar-SA"/>
              </w:rPr>
              <w:t>Open-ended learning/innovation</w:t>
            </w:r>
          </w:p>
        </w:tc>
      </w:tr>
      <w:tr w:rsidR="6E6BE6E9" w:rsidTr="48F434D6" w14:paraId="65964E7F">
        <w:trPr>
          <w:trHeight w:val="975"/>
        </w:trPr>
        <w:tc>
          <w:tcPr>
            <w:tcW w:w="1748" w:type="dxa"/>
            <w:tcBorders>
              <w:top w:val="single" w:sz="6"/>
              <w:left w:val="single" w:sz="6"/>
              <w:bottom w:val="single" w:sz="6"/>
              <w:right w:val="single" w:sz="6"/>
            </w:tcBorders>
            <w:tcMar>
              <w:left w:w="105" w:type="dxa"/>
              <w:right w:w="105" w:type="dxa"/>
            </w:tcMar>
            <w:vAlign w:val="top"/>
          </w:tcPr>
          <w:p w:rsidR="6E6BE6E9" w:rsidP="48F434D6" w:rsidRDefault="6E6BE6E9" w14:paraId="5777BC09" w14:textId="0286E062">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singl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single"/>
                <w:lang w:val="en-US" w:eastAsia="ja-JP" w:bidi="ar-SA"/>
              </w:rPr>
              <w:t>Scale Integration</w:t>
            </w:r>
          </w:p>
        </w:tc>
        <w:tc>
          <w:tcPr>
            <w:tcW w:w="3675" w:type="dxa"/>
            <w:tcBorders>
              <w:top w:val="single" w:sz="6"/>
              <w:left w:val="single" w:sz="6"/>
              <w:bottom w:val="single" w:sz="6"/>
              <w:right w:val="single" w:sz="6"/>
            </w:tcBorders>
            <w:tcMar>
              <w:left w:w="105" w:type="dxa"/>
              <w:right w:w="105" w:type="dxa"/>
            </w:tcMar>
            <w:vAlign w:val="top"/>
          </w:tcPr>
          <w:p w:rsidR="6E6BE6E9" w:rsidP="48F434D6" w:rsidRDefault="6E6BE6E9" w14:paraId="11DD787A" w14:textId="2A10525A">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non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none"/>
                <w:lang w:val="en-US" w:eastAsia="ja-JP" w:bidi="ar-SA"/>
              </w:rPr>
              <w:t>Flat hierarchy (no sub-agents)</w:t>
            </w:r>
          </w:p>
        </w:tc>
        <w:tc>
          <w:tcPr>
            <w:tcW w:w="3878" w:type="dxa"/>
            <w:tcBorders>
              <w:top w:val="single" w:sz="6"/>
              <w:left w:val="single" w:sz="6"/>
              <w:bottom w:val="single" w:sz="6"/>
              <w:right w:val="single" w:sz="6"/>
            </w:tcBorders>
            <w:tcMar>
              <w:left w:w="105" w:type="dxa"/>
              <w:right w:w="105" w:type="dxa"/>
            </w:tcMar>
            <w:vAlign w:val="top"/>
          </w:tcPr>
          <w:p w:rsidR="6E6BE6E9" w:rsidP="48F434D6" w:rsidRDefault="6E6BE6E9" w14:paraId="6F4557AE" w14:textId="66905535">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non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none"/>
                <w:lang w:val="en-US" w:eastAsia="ja-JP" w:bidi="ar-SA"/>
              </w:rPr>
              <w:t>Nested agency (cells → tissues → organisms)</w:t>
            </w:r>
          </w:p>
        </w:tc>
      </w:tr>
      <w:tr w:rsidR="6E6BE6E9" w:rsidTr="48F434D6" w14:paraId="14C661A6">
        <w:trPr>
          <w:trHeight w:val="975"/>
        </w:trPr>
        <w:tc>
          <w:tcPr>
            <w:tcW w:w="1748" w:type="dxa"/>
            <w:tcBorders>
              <w:top w:val="single" w:sz="6"/>
              <w:left w:val="single" w:sz="6"/>
              <w:bottom w:val="single" w:sz="6"/>
              <w:right w:val="single" w:sz="6"/>
            </w:tcBorders>
            <w:tcMar>
              <w:left w:w="105" w:type="dxa"/>
              <w:right w:w="105" w:type="dxa"/>
            </w:tcMar>
            <w:vAlign w:val="top"/>
          </w:tcPr>
          <w:p w:rsidR="6E6BE6E9" w:rsidP="48F434D6" w:rsidRDefault="6E6BE6E9" w14:paraId="7E9D620A" w14:textId="6A110DBE">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singl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single"/>
                <w:lang w:val="en-US" w:eastAsia="ja-JP" w:bidi="ar-SA"/>
              </w:rPr>
              <w:t>Teleology</w:t>
            </w:r>
          </w:p>
        </w:tc>
        <w:tc>
          <w:tcPr>
            <w:tcW w:w="3675" w:type="dxa"/>
            <w:tcBorders>
              <w:top w:val="single" w:sz="6"/>
              <w:left w:val="single" w:sz="6"/>
              <w:bottom w:val="single" w:sz="6"/>
              <w:right w:val="single" w:sz="6"/>
            </w:tcBorders>
            <w:tcMar>
              <w:left w:w="105" w:type="dxa"/>
              <w:right w:w="105" w:type="dxa"/>
            </w:tcMar>
            <w:vAlign w:val="top"/>
          </w:tcPr>
          <w:p w:rsidR="6E6BE6E9" w:rsidP="48F434D6" w:rsidRDefault="6E6BE6E9" w14:paraId="2CD2E608" w14:textId="7C23103B">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non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none"/>
                <w:lang w:val="en-US" w:eastAsia="ja-JP" w:bidi="ar-SA"/>
              </w:rPr>
              <w:t>Designer-assigned purpose</w:t>
            </w:r>
          </w:p>
        </w:tc>
        <w:tc>
          <w:tcPr>
            <w:tcW w:w="3878" w:type="dxa"/>
            <w:tcBorders>
              <w:top w:val="single" w:sz="6"/>
              <w:left w:val="single" w:sz="6"/>
              <w:bottom w:val="single" w:sz="6"/>
              <w:right w:val="single" w:sz="6"/>
            </w:tcBorders>
            <w:tcMar>
              <w:left w:w="105" w:type="dxa"/>
              <w:right w:w="105" w:type="dxa"/>
            </w:tcMar>
            <w:vAlign w:val="top"/>
          </w:tcPr>
          <w:p w:rsidR="6E6BE6E9" w:rsidP="48F434D6" w:rsidRDefault="6E6BE6E9" w14:paraId="40F927DF" w14:textId="2C197C33">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color w:val="000000" w:themeColor="text1" w:themeTint="FF" w:themeShade="FF"/>
                <w:sz w:val="24"/>
                <w:szCs w:val="24"/>
                <w:u w:val="none"/>
                <w:lang w:eastAsia="ja-JP" w:bidi="ar-SA"/>
              </w:rPr>
            </w:pPr>
            <w:r w:rsidRPr="48F434D6" w:rsidR="63570548">
              <w:rPr>
                <w:rFonts w:ascii="system-ui" w:hAnsi="system-ui" w:eastAsia="system-ui" w:cs="system-ui"/>
                <w:b w:val="0"/>
                <w:bCs w:val="0"/>
                <w:i w:val="0"/>
                <w:iCs w:val="0"/>
                <w:caps w:val="0"/>
                <w:smallCaps w:val="0"/>
                <w:strike w:val="0"/>
                <w:dstrike w:val="0"/>
                <w:color w:val="000000" w:themeColor="text1" w:themeTint="FF" w:themeShade="FF"/>
                <w:sz w:val="24"/>
                <w:szCs w:val="24"/>
                <w:u w:val="none"/>
                <w:lang w:val="en-US" w:eastAsia="ja-JP" w:bidi="ar-SA"/>
              </w:rPr>
              <w:t>Intrinsic self-preservation goals</w:t>
            </w:r>
          </w:p>
        </w:tc>
      </w:tr>
    </w:tbl>
    <w:p xmlns:wp14="http://schemas.microsoft.com/office/word/2010/wordml" w:rsidP="48F434D6" wp14:paraId="5351B627" wp14:textId="4F8D58DC">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noProof w:val="0"/>
          <w:color w:val="000000" w:themeColor="text1" w:themeTint="FF" w:themeShade="FF"/>
          <w:sz w:val="20"/>
          <w:szCs w:val="20"/>
          <w:u w:val="none"/>
          <w:lang w:val="en-US" w:eastAsia="ja-JP" w:bidi="ar-SA"/>
        </w:rPr>
      </w:pPr>
      <w:r w:rsidRPr="48F434D6" w:rsidR="611B222B">
        <w:rPr>
          <w:rFonts w:ascii="system-ui" w:hAnsi="system-ui" w:eastAsia="system-ui" w:cs="system-ui"/>
          <w:b w:val="1"/>
          <w:bCs w:val="1"/>
          <w:i w:val="0"/>
          <w:iCs w:val="0"/>
          <w:caps w:val="0"/>
          <w:smallCaps w:val="0"/>
          <w:strike w:val="0"/>
          <w:dstrike w:val="0"/>
          <w:noProof w:val="0"/>
          <w:color w:val="000000" w:themeColor="text1" w:themeTint="FF" w:themeShade="FF"/>
          <w:sz w:val="20"/>
          <w:szCs w:val="20"/>
          <w:u w:val="none"/>
          <w:lang w:val="en-US" w:eastAsia="ja-JP" w:bidi="ar-SA"/>
        </w:rPr>
        <w:t>Table A.1.</w:t>
      </w:r>
      <w:r w:rsidRPr="48F434D6" w:rsidR="611B222B">
        <w:rPr>
          <w:rFonts w:ascii="system-ui" w:hAnsi="system-ui" w:eastAsia="system-ui" w:cs="system-ui"/>
          <w:b w:val="0"/>
          <w:bCs w:val="0"/>
          <w:i w:val="0"/>
          <w:iCs w:val="0"/>
          <w:caps w:val="0"/>
          <w:smallCaps w:val="0"/>
          <w:strike w:val="0"/>
          <w:dstrike w:val="0"/>
          <w:noProof w:val="0"/>
          <w:color w:val="000000" w:themeColor="text1" w:themeTint="FF" w:themeShade="FF"/>
          <w:sz w:val="20"/>
          <w:szCs w:val="20"/>
          <w:u w:val="none"/>
          <w:lang w:val="en-US" w:eastAsia="ja-JP" w:bidi="ar-SA"/>
        </w:rPr>
        <w:t xml:space="preserve"> Crucial Differences</w:t>
      </w:r>
      <w:r w:rsidRPr="48F434D6" w:rsidR="2DE66097">
        <w:rPr>
          <w:rFonts w:ascii="system-ui" w:hAnsi="system-ui" w:eastAsia="system-ui" w:cs="system-ui"/>
          <w:b w:val="0"/>
          <w:bCs w:val="0"/>
          <w:i w:val="0"/>
          <w:iCs w:val="0"/>
          <w:caps w:val="0"/>
          <w:smallCaps w:val="0"/>
          <w:strike w:val="0"/>
          <w:dstrike w:val="0"/>
          <w:noProof w:val="0"/>
          <w:color w:val="000000" w:themeColor="text1" w:themeTint="FF" w:themeShade="FF"/>
          <w:sz w:val="20"/>
          <w:szCs w:val="20"/>
          <w:u w:val="none"/>
          <w:lang w:val="en-US" w:eastAsia="ja-JP" w:bidi="ar-SA"/>
        </w:rPr>
        <w:t xml:space="preserve"> of</w:t>
      </w:r>
      <w:r w:rsidRPr="48F434D6" w:rsidR="611B222B">
        <w:rPr>
          <w:rFonts w:ascii="system-ui" w:hAnsi="system-ui" w:eastAsia="system-ui" w:cs="system-ui"/>
          <w:b w:val="0"/>
          <w:bCs w:val="0"/>
          <w:i w:val="0"/>
          <w:iCs w:val="0"/>
          <w:caps w:val="0"/>
          <w:smallCaps w:val="0"/>
          <w:strike w:val="0"/>
          <w:dstrike w:val="0"/>
          <w:noProof w:val="0"/>
          <w:color w:val="000000" w:themeColor="text1" w:themeTint="FF" w:themeShade="FF"/>
          <w:sz w:val="20"/>
          <w:szCs w:val="20"/>
          <w:u w:val="none"/>
          <w:lang w:val="en-US" w:eastAsia="ja-JP" w:bidi="ar-SA"/>
        </w:rPr>
        <w:t xml:space="preserve"> ABM vs biology agents</w:t>
      </w:r>
    </w:p>
    <w:p w:rsidR="48F434D6" w:rsidP="48F434D6" w:rsidRDefault="48F434D6" w14:paraId="121C7DA5" w14:textId="3CDA7920">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noProof w:val="0"/>
          <w:color w:val="000000" w:themeColor="text1" w:themeTint="FF" w:themeShade="FF"/>
          <w:sz w:val="20"/>
          <w:szCs w:val="20"/>
          <w:u w:val="none"/>
          <w:lang w:val="en-US" w:eastAsia="ja-JP" w:bidi="ar-SA"/>
        </w:rPr>
      </w:pPr>
    </w:p>
    <w:p w:rsidR="48F434D6" w:rsidP="48F434D6" w:rsidRDefault="48F434D6" w14:paraId="06A1F060" w14:textId="78B16F2D">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strike w:val="0"/>
          <w:dstrike w:val="0"/>
          <w:noProof w:val="0"/>
          <w:color w:val="000000" w:themeColor="text1" w:themeTint="FF" w:themeShade="FF"/>
          <w:sz w:val="20"/>
          <w:szCs w:val="20"/>
          <w:u w:val="none"/>
          <w:lang w:val="en-US" w:eastAsia="ja-JP" w:bidi="ar-SA"/>
        </w:rPr>
      </w:pPr>
    </w:p>
    <w:p w:rsidR="24508596" w:rsidP="48F434D6" w:rsidRDefault="24508596" w14:paraId="6EE7BBEF" w14:textId="0F9AA207">
      <w:pPr>
        <w:pStyle w:val="Normal"/>
        <w:suppressLineNumbers w:val="0"/>
        <w:bidi w:val="0"/>
        <w:spacing w:before="240" w:beforeAutospacing="off" w:after="240" w:afterAutospacing="off" w:line="279" w:lineRule="auto"/>
        <w:ind w:left="0" w:right="0"/>
        <w:jc w:val="both"/>
        <w:rPr>
          <w:rFonts w:ascii="system-ui" w:hAnsi="system-ui" w:eastAsia="system-ui" w:cs="system-ui"/>
          <w:b w:val="1"/>
          <w:bCs w:val="1"/>
          <w:i w:val="0"/>
          <w:iCs w:val="0"/>
          <w:caps w:val="0"/>
          <w:smallCaps w:val="0"/>
          <w:strike w:val="0"/>
          <w:dstrike w:val="0"/>
          <w:noProof w:val="0"/>
          <w:color w:val="000000" w:themeColor="text1" w:themeTint="FF" w:themeShade="FF"/>
          <w:sz w:val="24"/>
          <w:szCs w:val="24"/>
          <w:u w:val="none"/>
          <w:lang w:val="en-US" w:eastAsia="ja-JP" w:bidi="ar-SA"/>
        </w:rPr>
      </w:pPr>
      <w:r w:rsidRPr="48F434D6" w:rsidR="24508596">
        <w:rPr>
          <w:rFonts w:ascii="system-ui" w:hAnsi="system-ui" w:eastAsia="system-ui" w:cs="system-ui"/>
          <w:b w:val="1"/>
          <w:bCs w:val="1"/>
          <w:i w:val="0"/>
          <w:iCs w:val="0"/>
          <w:caps w:val="0"/>
          <w:smallCaps w:val="0"/>
          <w:strike w:val="0"/>
          <w:dstrike w:val="0"/>
          <w:noProof w:val="0"/>
          <w:color w:val="000000" w:themeColor="text1" w:themeTint="FF" w:themeShade="FF"/>
          <w:sz w:val="24"/>
          <w:szCs w:val="24"/>
          <w:u w:val="none"/>
          <w:lang w:val="en-US" w:eastAsia="ja-JP" w:bidi="ar-SA"/>
        </w:rPr>
        <w:t>References</w:t>
      </w:r>
    </w:p>
    <w:p w:rsidR="24508596" w:rsidP="48F434D6" w:rsidRDefault="24508596" w14:paraId="6D6EA481" w14:textId="338EDE50">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noProof w:val="0"/>
          <w:color w:val="1B1B1B"/>
          <w:sz w:val="24"/>
          <w:szCs w:val="24"/>
          <w:lang w:val="en-US"/>
        </w:rPr>
      </w:pPr>
      <w:r w:rsidRPr="48F434D6" w:rsidR="24508596">
        <w:rPr>
          <w:rFonts w:ascii="system-ui" w:hAnsi="system-ui" w:eastAsia="system-ui" w:cs="system-ui"/>
          <w:b w:val="0"/>
          <w:bCs w:val="0"/>
          <w:i w:val="0"/>
          <w:iCs w:val="0"/>
          <w:caps w:val="0"/>
          <w:smallCaps w:val="0"/>
          <w:noProof w:val="0"/>
          <w:color w:val="1B1B1B"/>
          <w:sz w:val="24"/>
          <w:szCs w:val="24"/>
          <w:lang w:val="en-US"/>
        </w:rPr>
        <w:t xml:space="preserve">Gerhart J, Kirschner M. The theory of </w:t>
      </w:r>
      <w:r w:rsidRPr="48F434D6" w:rsidR="24508596">
        <w:rPr>
          <w:rFonts w:ascii="system-ui" w:hAnsi="system-ui" w:eastAsia="system-ui" w:cs="system-ui"/>
          <w:b w:val="0"/>
          <w:bCs w:val="0"/>
          <w:i w:val="0"/>
          <w:iCs w:val="0"/>
          <w:caps w:val="0"/>
          <w:smallCaps w:val="0"/>
          <w:noProof w:val="0"/>
          <w:color w:val="1B1B1B"/>
          <w:sz w:val="24"/>
          <w:szCs w:val="24"/>
          <w:lang w:val="en-US"/>
        </w:rPr>
        <w:t>facilitated</w:t>
      </w:r>
      <w:r w:rsidRPr="48F434D6" w:rsidR="24508596">
        <w:rPr>
          <w:rFonts w:ascii="system-ui" w:hAnsi="system-ui" w:eastAsia="system-ui" w:cs="system-ui"/>
          <w:b w:val="0"/>
          <w:bCs w:val="0"/>
          <w:i w:val="0"/>
          <w:iCs w:val="0"/>
          <w:caps w:val="0"/>
          <w:smallCaps w:val="0"/>
          <w:noProof w:val="0"/>
          <w:color w:val="1B1B1B"/>
          <w:sz w:val="24"/>
          <w:szCs w:val="24"/>
          <w:lang w:val="en-US"/>
        </w:rPr>
        <w:t xml:space="preserve"> variation. Proc Natl </w:t>
      </w:r>
      <w:r w:rsidRPr="48F434D6" w:rsidR="24508596">
        <w:rPr>
          <w:rFonts w:ascii="system-ui" w:hAnsi="system-ui" w:eastAsia="system-ui" w:cs="system-ui"/>
          <w:b w:val="0"/>
          <w:bCs w:val="0"/>
          <w:i w:val="0"/>
          <w:iCs w:val="0"/>
          <w:caps w:val="0"/>
          <w:smallCaps w:val="0"/>
          <w:noProof w:val="0"/>
          <w:color w:val="1B1B1B"/>
          <w:sz w:val="24"/>
          <w:szCs w:val="24"/>
          <w:lang w:val="en-US"/>
        </w:rPr>
        <w:t>Acad</w:t>
      </w:r>
      <w:r w:rsidRPr="48F434D6" w:rsidR="24508596">
        <w:rPr>
          <w:rFonts w:ascii="system-ui" w:hAnsi="system-ui" w:eastAsia="system-ui" w:cs="system-ui"/>
          <w:b w:val="0"/>
          <w:bCs w:val="0"/>
          <w:i w:val="0"/>
          <w:iCs w:val="0"/>
          <w:caps w:val="0"/>
          <w:smallCaps w:val="0"/>
          <w:noProof w:val="0"/>
          <w:color w:val="1B1B1B"/>
          <w:sz w:val="24"/>
          <w:szCs w:val="24"/>
          <w:lang w:val="en-US"/>
        </w:rPr>
        <w:t xml:space="preserve"> Sci U S A. 2007 May 15;104 Suppl 1(Suppl 1):8582-9. </w:t>
      </w:r>
      <w:r w:rsidRPr="48F434D6" w:rsidR="24508596">
        <w:rPr>
          <w:rFonts w:ascii="system-ui" w:hAnsi="system-ui" w:eastAsia="system-ui" w:cs="system-ui"/>
          <w:b w:val="0"/>
          <w:bCs w:val="0"/>
          <w:i w:val="0"/>
          <w:iCs w:val="0"/>
          <w:caps w:val="0"/>
          <w:smallCaps w:val="0"/>
          <w:noProof w:val="0"/>
          <w:color w:val="1B1B1B"/>
          <w:sz w:val="24"/>
          <w:szCs w:val="24"/>
          <w:lang w:val="en-US"/>
        </w:rPr>
        <w:t>doi</w:t>
      </w:r>
      <w:r w:rsidRPr="48F434D6" w:rsidR="24508596">
        <w:rPr>
          <w:rFonts w:ascii="system-ui" w:hAnsi="system-ui" w:eastAsia="system-ui" w:cs="system-ui"/>
          <w:b w:val="0"/>
          <w:bCs w:val="0"/>
          <w:i w:val="0"/>
          <w:iCs w:val="0"/>
          <w:caps w:val="0"/>
          <w:smallCaps w:val="0"/>
          <w:noProof w:val="0"/>
          <w:color w:val="1B1B1B"/>
          <w:sz w:val="24"/>
          <w:szCs w:val="24"/>
          <w:lang w:val="en-US"/>
        </w:rPr>
        <w:t xml:space="preserve">: 10.1073/pnas.0701035104. </w:t>
      </w:r>
      <w:r w:rsidRPr="48F434D6" w:rsidR="24508596">
        <w:rPr>
          <w:rFonts w:ascii="system-ui" w:hAnsi="system-ui" w:eastAsia="system-ui" w:cs="system-ui"/>
          <w:b w:val="0"/>
          <w:bCs w:val="0"/>
          <w:i w:val="0"/>
          <w:iCs w:val="0"/>
          <w:caps w:val="0"/>
          <w:smallCaps w:val="0"/>
          <w:noProof w:val="0"/>
          <w:color w:val="1B1B1B"/>
          <w:sz w:val="24"/>
          <w:szCs w:val="24"/>
          <w:lang w:val="en-US"/>
        </w:rPr>
        <w:t>Epub</w:t>
      </w:r>
      <w:r w:rsidRPr="48F434D6" w:rsidR="24508596">
        <w:rPr>
          <w:rFonts w:ascii="system-ui" w:hAnsi="system-ui" w:eastAsia="system-ui" w:cs="system-ui"/>
          <w:b w:val="0"/>
          <w:bCs w:val="0"/>
          <w:i w:val="0"/>
          <w:iCs w:val="0"/>
          <w:caps w:val="0"/>
          <w:smallCaps w:val="0"/>
          <w:noProof w:val="0"/>
          <w:color w:val="1B1B1B"/>
          <w:sz w:val="24"/>
          <w:szCs w:val="24"/>
          <w:lang w:val="en-US"/>
        </w:rPr>
        <w:t xml:space="preserve"> 2007 May 9. </w:t>
      </w:r>
      <w:r w:rsidRPr="48F434D6" w:rsidR="24508596">
        <w:rPr>
          <w:rFonts w:ascii="system-ui" w:hAnsi="system-ui" w:eastAsia="system-ui" w:cs="system-ui"/>
          <w:b w:val="0"/>
          <w:bCs w:val="0"/>
          <w:i w:val="0"/>
          <w:iCs w:val="0"/>
          <w:caps w:val="0"/>
          <w:smallCaps w:val="0"/>
          <w:noProof w:val="0"/>
          <w:color w:val="1B1B1B"/>
          <w:sz w:val="24"/>
          <w:szCs w:val="24"/>
          <w:lang w:val="en-US" w:eastAsia="ja-JP" w:bidi="ar-SA"/>
        </w:rPr>
        <w:t>PMID: 17494755; PMCID: PMC1876433.</w:t>
      </w:r>
    </w:p>
    <w:p w:rsidR="3271BD1C" w:rsidP="48F434D6" w:rsidRDefault="3271BD1C" w14:paraId="7960773E" w14:textId="087751A0">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noProof w:val="0"/>
          <w:color w:val="1B1B1B"/>
          <w:sz w:val="24"/>
          <w:szCs w:val="24"/>
          <w:lang w:val="en-US"/>
        </w:rPr>
      </w:pPr>
      <w:r w:rsidRPr="48F434D6" w:rsidR="3271BD1C">
        <w:rPr>
          <w:rFonts w:ascii="system-ui" w:hAnsi="system-ui" w:eastAsia="system-ui" w:cs="system-ui"/>
          <w:b w:val="0"/>
          <w:bCs w:val="0"/>
          <w:i w:val="0"/>
          <w:iCs w:val="0"/>
          <w:caps w:val="0"/>
          <w:smallCaps w:val="0"/>
          <w:noProof w:val="0"/>
          <w:color w:val="1B1B1B"/>
          <w:sz w:val="24"/>
          <w:szCs w:val="24"/>
          <w:lang w:val="en-US"/>
        </w:rPr>
        <w:t xml:space="preserve">Epstein, Joshua M., and Robert Axtell. 1996. </w:t>
      </w:r>
      <w:r w:rsidRPr="48F434D6" w:rsidR="3271BD1C">
        <w:rPr>
          <w:rFonts w:ascii="system-ui" w:hAnsi="system-ui" w:eastAsia="system-ui" w:cs="system-ui"/>
          <w:b w:val="0"/>
          <w:bCs w:val="0"/>
          <w:i w:val="0"/>
          <w:iCs w:val="0"/>
          <w:caps w:val="0"/>
          <w:smallCaps w:val="0"/>
          <w:noProof w:val="0"/>
          <w:color w:val="1B1B1B"/>
          <w:sz w:val="24"/>
          <w:szCs w:val="24"/>
          <w:lang w:val="en-US"/>
        </w:rPr>
        <w:t>Growing Artificial Societies: Social Science from the Bottom Up</w:t>
      </w:r>
      <w:r w:rsidRPr="48F434D6" w:rsidR="3271BD1C">
        <w:rPr>
          <w:rFonts w:ascii="system-ui" w:hAnsi="system-ui" w:eastAsia="system-ui" w:cs="system-ui"/>
          <w:b w:val="0"/>
          <w:bCs w:val="0"/>
          <w:i w:val="0"/>
          <w:iCs w:val="0"/>
          <w:caps w:val="0"/>
          <w:smallCaps w:val="0"/>
          <w:noProof w:val="0"/>
          <w:color w:val="1B1B1B"/>
          <w:sz w:val="24"/>
          <w:szCs w:val="24"/>
          <w:lang w:val="en-US"/>
        </w:rPr>
        <w:t>. Washington, DC: Brookings Institution Press.</w:t>
      </w:r>
    </w:p>
    <w:p w:rsidR="2C87B54E" w:rsidP="48F434D6" w:rsidRDefault="2C87B54E" w14:paraId="3B5CBEF1" w14:textId="252AD61D">
      <w:pPr>
        <w:bidi w:val="0"/>
        <w:spacing w:before="240" w:beforeAutospacing="off" w:after="240" w:afterAutospacing="off" w:line="279" w:lineRule="auto"/>
        <w:ind w:left="0" w:right="0"/>
        <w:jc w:val="both"/>
        <w:rPr>
          <w:rFonts w:ascii="system-ui" w:hAnsi="system-ui" w:eastAsia="system-ui" w:cs="system-ui"/>
          <w:noProof w:val="0"/>
          <w:sz w:val="24"/>
          <w:szCs w:val="24"/>
          <w:lang w:val="en-US"/>
        </w:rPr>
      </w:pPr>
      <w:r w:rsidRPr="48F434D6" w:rsidR="2C87B54E">
        <w:rPr>
          <w:rFonts w:ascii="system-ui" w:hAnsi="system-ui" w:eastAsia="system-ui" w:cs="system-ui"/>
          <w:b w:val="0"/>
          <w:bCs w:val="0"/>
          <w:i w:val="0"/>
          <w:iCs w:val="0"/>
          <w:caps w:val="0"/>
          <w:smallCaps w:val="0"/>
          <w:noProof w:val="0"/>
          <w:color w:val="1B1B1B"/>
          <w:sz w:val="24"/>
          <w:szCs w:val="24"/>
          <w:lang w:val="en-US" w:eastAsia="ja-JP" w:bidi="ar-SA"/>
        </w:rPr>
        <w:t>Kauffman, Stuart A. 1993. The Origins of Order: Self-Organization and Selection in Evolution. Oxford, UK: Oxford University Press.</w:t>
      </w:r>
      <w:r w:rsidRPr="48F434D6" w:rsidR="2C87B54E">
        <w:rPr>
          <w:rFonts w:ascii="system-ui" w:hAnsi="system-ui" w:eastAsia="system-ui" w:cs="system-ui"/>
          <w:noProof w:val="0"/>
          <w:sz w:val="24"/>
          <w:szCs w:val="24"/>
          <w:lang w:val="en-US"/>
        </w:rPr>
        <w:t xml:space="preserve"> </w:t>
      </w:r>
      <w:hyperlink r:id="R5989330e6a0e4743">
        <w:r w:rsidRPr="48F434D6" w:rsidR="2C87B54E">
          <w:rPr>
            <w:rStyle w:val="Hyperlink"/>
            <w:rFonts w:ascii="system-ui" w:hAnsi="system-ui" w:eastAsia="system-ui" w:cs="system-ui"/>
            <w:noProof w:val="0"/>
            <w:sz w:val="24"/>
            <w:szCs w:val="24"/>
            <w:lang w:val="en-US"/>
          </w:rPr>
          <w:t>https://doi.org/10.1093/oso/9780195079517.001.0001</w:t>
        </w:r>
      </w:hyperlink>
    </w:p>
    <w:p w:rsidR="2C87B54E" w:rsidP="48F434D6" w:rsidRDefault="2C87B54E" w14:paraId="08710437" w14:textId="34D376FD">
      <w:pPr>
        <w:bidi w:val="0"/>
        <w:spacing w:before="240" w:beforeAutospacing="off" w:after="240" w:afterAutospacing="off" w:line="279" w:lineRule="auto"/>
        <w:ind w:left="0" w:right="0"/>
        <w:jc w:val="both"/>
        <w:rPr>
          <w:rFonts w:ascii="system-ui" w:hAnsi="system-ui" w:eastAsia="system-ui" w:cs="system-ui"/>
          <w:noProof w:val="0"/>
          <w:sz w:val="24"/>
          <w:szCs w:val="24"/>
          <w:lang w:val="en-US"/>
        </w:rPr>
      </w:pPr>
      <w:r w:rsidRPr="48F434D6" w:rsidR="2C87B54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de Castro C, </w:t>
      </w:r>
      <w:r w:rsidRPr="48F434D6" w:rsidR="2C87B54E">
        <w:rPr>
          <w:rFonts w:ascii="system-ui" w:hAnsi="system-ui" w:eastAsia="system-ui" w:cs="system-ui"/>
          <w:b w:val="0"/>
          <w:bCs w:val="0"/>
          <w:i w:val="0"/>
          <w:iCs w:val="0"/>
          <w:caps w:val="0"/>
          <w:smallCaps w:val="0"/>
          <w:noProof w:val="0"/>
          <w:color w:val="000000" w:themeColor="text1" w:themeTint="FF" w:themeShade="FF"/>
          <w:sz w:val="24"/>
          <w:szCs w:val="24"/>
          <w:lang w:val="en-US"/>
        </w:rPr>
        <w:t>McShea</w:t>
      </w:r>
      <w:r w:rsidRPr="48F434D6" w:rsidR="2C87B54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DW. Applying the Prigogine view of dissipative systems to the major transitions in evolution. Paleobiology. 2022 Oct;48(4):711–728. </w:t>
      </w:r>
      <w:r w:rsidRPr="48F434D6" w:rsidR="2C87B54E">
        <w:rPr>
          <w:rFonts w:ascii="system-ui" w:hAnsi="system-ui" w:eastAsia="system-ui" w:cs="system-ui" w:asciiTheme="minorAscii" w:hAnsiTheme="minorAscii" w:eastAsiaTheme="minorEastAsia" w:cstheme="minorBidi"/>
          <w:noProof w:val="0"/>
          <w:color w:val="467886"/>
          <w:sz w:val="24"/>
          <w:szCs w:val="24"/>
          <w:u w:val="single"/>
          <w:lang w:val="en-US" w:eastAsia="ja-JP" w:bidi="ar-SA"/>
        </w:rPr>
        <w:t>doi</w:t>
      </w:r>
      <w:r w:rsidRPr="48F434D6" w:rsidR="2C87B54E">
        <w:rPr>
          <w:rFonts w:ascii="system-ui" w:hAnsi="system-ui" w:eastAsia="system-ui" w:cs="system-ui" w:asciiTheme="minorAscii" w:hAnsiTheme="minorAscii" w:eastAsiaTheme="minorEastAsia" w:cstheme="minorBidi"/>
          <w:noProof w:val="0"/>
          <w:color w:val="467886"/>
          <w:sz w:val="24"/>
          <w:szCs w:val="24"/>
          <w:u w:val="single"/>
          <w:lang w:val="en-US" w:eastAsia="ja-JP" w:bidi="ar-SA"/>
        </w:rPr>
        <w:t>: 10.1017/pab.2022.7</w:t>
      </w:r>
    </w:p>
    <w:p w:rsidR="508E011F" w:rsidP="48F434D6" w:rsidRDefault="508E011F" w14:paraId="31856178" w14:textId="55DE31FA">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F434D6" w:rsidR="508E011F">
        <w:rPr>
          <w:rFonts w:ascii="system-ui" w:hAnsi="system-ui" w:eastAsia="system-ui" w:cs="system-ui"/>
          <w:b w:val="0"/>
          <w:bCs w:val="0"/>
          <w:i w:val="0"/>
          <w:iCs w:val="0"/>
          <w:caps w:val="0"/>
          <w:smallCaps w:val="0"/>
          <w:noProof w:val="0"/>
          <w:color w:val="000000" w:themeColor="text1" w:themeTint="FF" w:themeShade="FF"/>
          <w:sz w:val="24"/>
          <w:szCs w:val="24"/>
          <w:lang w:val="en-US"/>
        </w:rPr>
        <w:t>Prigogine, Ilya. 1980. From Being to Becoming: Time and Complexity in the Physical Sciences. San Francisco, CA: W. H. Freeman &amp; Co</w:t>
      </w:r>
      <w:r>
        <w:br/>
      </w:r>
      <w:r>
        <w:br/>
      </w:r>
      <w:r w:rsidRPr="48F434D6" w:rsidR="4E8177CD">
        <w:rPr>
          <w:rFonts w:ascii="system-ui" w:hAnsi="system-ui" w:eastAsia="system-ui" w:cs="system-ui"/>
          <w:b w:val="0"/>
          <w:bCs w:val="0"/>
          <w:i w:val="0"/>
          <w:iCs w:val="0"/>
          <w:caps w:val="0"/>
          <w:smallCaps w:val="0"/>
          <w:noProof w:val="0"/>
          <w:color w:val="000000" w:themeColor="text1" w:themeTint="FF" w:themeShade="FF"/>
          <w:sz w:val="24"/>
          <w:szCs w:val="24"/>
          <w:lang w:val="en-US"/>
        </w:rPr>
        <w:t>Prigogine, I. (1969) Structure, Dissipation and Life. Theoretical Physics and Biology, Versailles, 1967. North-Holland Publ. Company, Amsterdam.</w:t>
      </w:r>
    </w:p>
    <w:p w:rsidR="08AAE312" w:rsidP="48F434D6" w:rsidRDefault="08AAE312" w14:paraId="69B0FD7A" w14:textId="032C3488">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F434D6" w:rsidR="08AAE312">
        <w:rPr>
          <w:rFonts w:ascii="system-ui" w:hAnsi="system-ui" w:eastAsia="system-ui" w:cs="system-ui"/>
          <w:b w:val="0"/>
          <w:bCs w:val="0"/>
          <w:i w:val="0"/>
          <w:iCs w:val="0"/>
          <w:caps w:val="0"/>
          <w:smallCaps w:val="0"/>
          <w:noProof w:val="0"/>
          <w:color w:val="000000" w:themeColor="text1" w:themeTint="FF" w:themeShade="FF"/>
          <w:sz w:val="24"/>
          <w:szCs w:val="24"/>
          <w:lang w:val="en-US"/>
        </w:rPr>
        <w:t>Moreno, A. and Mossio M. 2015. Biological Autonomy: A Philosophical and Theoretical Introduction. Dordrecht: Springer.</w:t>
      </w:r>
    </w:p>
    <w:p w:rsidR="3B5899D5" w:rsidP="48F434D6" w:rsidRDefault="3B5899D5" w14:paraId="63E6EE69" w14:textId="28ADA3BE">
      <w:pPr>
        <w:bidi w:val="0"/>
        <w:spacing w:before="240" w:beforeAutospacing="off" w:after="240" w:afterAutospacing="off" w:line="279" w:lineRule="auto"/>
        <w:ind w:left="0" w:right="0"/>
        <w:jc w:val="both"/>
        <w:rPr>
          <w:rFonts w:ascii="system-ui" w:hAnsi="system-ui" w:eastAsia="system-ui" w:cs="system-ui"/>
          <w:noProof w:val="0"/>
          <w:sz w:val="24"/>
          <w:szCs w:val="24"/>
          <w:lang w:val="en-US"/>
        </w:rPr>
      </w:pPr>
      <w:r w:rsidRPr="48F434D6" w:rsidR="3B5899D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Levin M. Technological Approach to Mind Everywhere: An </w:t>
      </w:r>
      <w:r w:rsidRPr="48F434D6" w:rsidR="3B5899D5">
        <w:rPr>
          <w:rFonts w:ascii="system-ui" w:hAnsi="system-ui" w:eastAsia="system-ui" w:cs="system-ui"/>
          <w:b w:val="0"/>
          <w:bCs w:val="0"/>
          <w:i w:val="0"/>
          <w:iCs w:val="0"/>
          <w:caps w:val="0"/>
          <w:smallCaps w:val="0"/>
          <w:noProof w:val="0"/>
          <w:color w:val="000000" w:themeColor="text1" w:themeTint="FF" w:themeShade="FF"/>
          <w:sz w:val="24"/>
          <w:szCs w:val="24"/>
          <w:lang w:val="en-US"/>
        </w:rPr>
        <w:t>Experimentally-Grounded</w:t>
      </w:r>
      <w:r w:rsidRPr="48F434D6" w:rsidR="3B5899D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Framework for Understanding Diverse Bodies and Minds. Front Syst </w:t>
      </w:r>
      <w:r w:rsidRPr="48F434D6" w:rsidR="3B5899D5">
        <w:rPr>
          <w:rFonts w:ascii="system-ui" w:hAnsi="system-ui" w:eastAsia="system-ui" w:cs="system-ui"/>
          <w:b w:val="0"/>
          <w:bCs w:val="0"/>
          <w:i w:val="0"/>
          <w:iCs w:val="0"/>
          <w:caps w:val="0"/>
          <w:smallCaps w:val="0"/>
          <w:noProof w:val="0"/>
          <w:color w:val="000000" w:themeColor="text1" w:themeTint="FF" w:themeShade="FF"/>
          <w:sz w:val="24"/>
          <w:szCs w:val="24"/>
          <w:lang w:val="en-US"/>
        </w:rPr>
        <w:t>Neurosci</w:t>
      </w:r>
      <w:r w:rsidRPr="48F434D6" w:rsidR="3B5899D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8F434D6" w:rsidR="3B5899D5">
        <w:rPr>
          <w:rFonts w:ascii="system-ui" w:hAnsi="system-ui" w:eastAsia="system-ui" w:cs="system-ui"/>
          <w:b w:val="0"/>
          <w:bCs w:val="0"/>
          <w:i w:val="0"/>
          <w:iCs w:val="0"/>
          <w:caps w:val="0"/>
          <w:smallCaps w:val="0"/>
          <w:noProof w:val="0"/>
          <w:color w:val="000000" w:themeColor="text1" w:themeTint="FF" w:themeShade="FF"/>
          <w:sz w:val="24"/>
          <w:szCs w:val="24"/>
          <w:lang w:val="en-US"/>
        </w:rPr>
        <w:t>2022;16:768201</w:t>
      </w:r>
      <w:r w:rsidRPr="48F434D6" w:rsidR="3B5899D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8F434D6" w:rsidR="3B5899D5">
        <w:rPr>
          <w:rFonts w:ascii="system-ui" w:hAnsi="system-ui" w:eastAsia="system-ui" w:cs="system-ui" w:asciiTheme="minorAscii" w:hAnsiTheme="minorAscii" w:eastAsiaTheme="minorEastAsia" w:cstheme="minorBidi"/>
          <w:noProof w:val="0"/>
          <w:color w:val="467886"/>
          <w:sz w:val="24"/>
          <w:szCs w:val="24"/>
          <w:u w:val="single"/>
          <w:lang w:val="en-US" w:eastAsia="ja-JP" w:bidi="ar-SA"/>
        </w:rPr>
        <w:t>doi</w:t>
      </w:r>
      <w:r w:rsidRPr="48F434D6" w:rsidR="3B5899D5">
        <w:rPr>
          <w:rFonts w:ascii="system-ui" w:hAnsi="system-ui" w:eastAsia="system-ui" w:cs="system-ui" w:asciiTheme="minorAscii" w:hAnsiTheme="minorAscii" w:eastAsiaTheme="minorEastAsia" w:cstheme="minorBidi"/>
          <w:noProof w:val="0"/>
          <w:color w:val="467886"/>
          <w:sz w:val="24"/>
          <w:szCs w:val="24"/>
          <w:u w:val="single"/>
          <w:lang w:val="en-US" w:eastAsia="ja-JP" w:bidi="ar-SA"/>
        </w:rPr>
        <w:t>: 10.3389/fnsys.2022.768201. PMC8023570.</w:t>
      </w:r>
    </w:p>
    <w:p w:rsidR="7B14C977" w:rsidP="48F434D6" w:rsidRDefault="7B14C977" w14:paraId="0F413C81" w14:textId="06873096">
      <w:pPr>
        <w:bidi w:val="0"/>
        <w:spacing w:before="240" w:beforeAutospacing="off" w:after="240" w:afterAutospacing="off" w:line="279" w:lineRule="auto"/>
        <w:ind w:left="0" w:right="0"/>
        <w:jc w:val="both"/>
        <w:rPr>
          <w:rFonts w:ascii="system-ui" w:hAnsi="system-ui" w:eastAsia="system-ui" w:cs="system-ui"/>
          <w:noProof w:val="0"/>
          <w:sz w:val="24"/>
          <w:szCs w:val="24"/>
          <w:lang w:val="en-US"/>
        </w:rPr>
      </w:pPr>
      <w:r w:rsidRPr="48F434D6" w:rsidR="7B14C977">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Maestri, Stefano, Emanuela </w:t>
      </w:r>
      <w:r w:rsidRPr="48F434D6" w:rsidR="7B14C977">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Merelli</w:t>
      </w:r>
      <w:r w:rsidRPr="48F434D6" w:rsidR="7B14C977">
        <w:rPr>
          <w:rFonts w:ascii="system-ui" w:hAnsi="system-ui" w:eastAsia="system-ui" w:cs="system-ui" w:asciiTheme="minorAscii" w:hAnsiTheme="minorAscii" w:eastAsiaTheme="minorEastAsia" w:cstheme="minorBidi"/>
          <w:b w:val="0"/>
          <w:bCs w:val="0"/>
          <w:i w:val="0"/>
          <w:iCs w:val="0"/>
          <w:caps w:val="0"/>
          <w:smallCaps w:val="0"/>
          <w:noProof w:val="0"/>
          <w:color w:val="000000" w:themeColor="text1" w:themeTint="FF" w:themeShade="FF"/>
          <w:sz w:val="24"/>
          <w:szCs w:val="24"/>
          <w:lang w:val="en-US" w:eastAsia="ja-JP" w:bidi="ar-SA"/>
        </w:rPr>
        <w:t xml:space="preserve">, and Marco Pettini. 2022. "Agent-Based Models for Detecting the Driving Forces of Biomolecular Interactions." Scientific Reports 12(1):1878. </w:t>
      </w:r>
      <w:hyperlink r:id="R75e01da18bdf4d7b">
        <w:r w:rsidRPr="48F434D6" w:rsidR="7B14C977">
          <w:rPr>
            <w:rFonts w:ascii="system-ui" w:hAnsi="system-ui" w:eastAsia="system-ui" w:cs="system-ui" w:asciiTheme="minorAscii" w:hAnsiTheme="minorAscii" w:eastAsiaTheme="minorEastAsia" w:cstheme="minorBidi"/>
            <w:noProof w:val="0"/>
            <w:color w:val="467886"/>
            <w:sz w:val="24"/>
            <w:szCs w:val="24"/>
            <w:u w:val="single"/>
            <w:lang w:val="en-US" w:eastAsia="ja-JP" w:bidi="ar-SA"/>
          </w:rPr>
          <w:t>https://doi.org/10.1038/s41598-021-04205-8</w:t>
        </w:r>
      </w:hyperlink>
    </w:p>
    <w:p w:rsidR="7E4B00F4" w:rsidP="48F434D6" w:rsidRDefault="7E4B00F4" w14:paraId="309818AE" w14:textId="6EAB6729">
      <w:pPr>
        <w:bidi w:val="0"/>
        <w:spacing w:before="240" w:beforeAutospacing="off" w:after="240" w:afterAutospacing="off" w:line="279" w:lineRule="auto"/>
        <w:ind w:left="0" w:right="0"/>
        <w:jc w:val="both"/>
      </w:pPr>
      <w:r w:rsidRPr="48F434D6" w:rsidR="7E4B00F4">
        <w:rPr>
          <w:rFonts w:ascii="system-ui" w:hAnsi="system-ui" w:eastAsia="system-ui" w:cs="system-ui"/>
          <w:noProof w:val="0"/>
          <w:sz w:val="24"/>
          <w:szCs w:val="24"/>
          <w:lang w:val="en-US"/>
        </w:rPr>
        <w:t>[</w:t>
      </w:r>
      <w:r w:rsidRPr="48F434D6" w:rsidR="7E4B00F4">
        <w:rPr>
          <w:rFonts w:ascii="system-ui" w:hAnsi="system-ui" w:eastAsia="system-ui" w:cs="system-ui"/>
          <w:noProof w:val="0"/>
          <w:sz w:val="24"/>
          <w:szCs w:val="24"/>
          <w:lang w:val="en-US"/>
        </w:rPr>
        <w:t>SmythOS</w:t>
      </w:r>
      <w:r w:rsidRPr="48F434D6" w:rsidR="7E4B00F4">
        <w:rPr>
          <w:rFonts w:ascii="system-ui" w:hAnsi="system-ui" w:eastAsia="system-ui" w:cs="system-ui"/>
          <w:noProof w:val="0"/>
          <w:sz w:val="24"/>
          <w:szCs w:val="24"/>
          <w:lang w:val="en-US"/>
        </w:rPr>
        <w:t xml:space="preserve">. 2025]. “Agent‑Based Modeling Definition: Understanding the Basics of Complex Systems Simulation.” </w:t>
      </w:r>
      <w:r w:rsidRPr="48F434D6" w:rsidR="7E4B00F4">
        <w:rPr>
          <w:rFonts w:ascii="system-ui" w:hAnsi="system-ui" w:eastAsia="system-ui" w:cs="system-ui"/>
          <w:noProof w:val="0"/>
          <w:sz w:val="24"/>
          <w:szCs w:val="24"/>
          <w:lang w:val="en-US"/>
        </w:rPr>
        <w:t>SmythOS</w:t>
      </w:r>
      <w:r w:rsidRPr="48F434D6" w:rsidR="7E4B00F4">
        <w:rPr>
          <w:rFonts w:ascii="system-ui" w:hAnsi="system-ui" w:eastAsia="system-ui" w:cs="system-ui"/>
          <w:noProof w:val="0"/>
          <w:sz w:val="24"/>
          <w:szCs w:val="24"/>
          <w:lang w:val="en-US"/>
        </w:rPr>
        <w:t>, last updated June 2, 2025. Retrieved July 6, 2025 (</w:t>
      </w:r>
      <w:hyperlink r:id="Rb5d71795900b4493">
        <w:r w:rsidRPr="48F434D6" w:rsidR="7E4B00F4">
          <w:rPr>
            <w:rStyle w:val="Hyperlink"/>
            <w:rFonts w:ascii="system-ui" w:hAnsi="system-ui" w:eastAsia="system-ui" w:cs="system-ui"/>
            <w:noProof w:val="0"/>
            <w:sz w:val="24"/>
            <w:szCs w:val="24"/>
            <w:lang w:val="en-US"/>
          </w:rPr>
          <w:t>https://smythos.com/developers/agent-development/agent-based-modeling-definition/</w:t>
        </w:r>
      </w:hyperlink>
      <w:r w:rsidRPr="48F434D6" w:rsidR="7E4B00F4">
        <w:rPr>
          <w:rFonts w:ascii="system-ui" w:hAnsi="system-ui" w:eastAsia="system-ui" w:cs="system-ui"/>
          <w:noProof w:val="0"/>
          <w:sz w:val="24"/>
          <w:szCs w:val="24"/>
          <w:lang w:val="en-US"/>
        </w:rPr>
        <w:t>)</w:t>
      </w:r>
    </w:p>
    <w:p w:rsidR="31715B5D" w:rsidP="48F434D6" w:rsidRDefault="31715B5D" w14:paraId="4F7DF0A2" w14:textId="0555AF59">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F434D6" w:rsidR="31715B5D">
        <w:rPr>
          <w:rFonts w:ascii="system-ui" w:hAnsi="system-ui" w:eastAsia="system-ui" w:cs="system-ui"/>
          <w:b w:val="0"/>
          <w:bCs w:val="0"/>
          <w:i w:val="0"/>
          <w:iCs w:val="0"/>
          <w:caps w:val="0"/>
          <w:smallCaps w:val="0"/>
          <w:noProof w:val="0"/>
          <w:color w:val="000000" w:themeColor="text1" w:themeTint="FF" w:themeShade="FF"/>
          <w:sz w:val="24"/>
          <w:szCs w:val="24"/>
          <w:lang w:val="en-US"/>
        </w:rPr>
        <w:t>de Smith, Michael J., Paul A. Longley, and David J. Maguire. 2024. “Agents and Agent-Based Models.” Pp. 475-478 in Geospatial Analysis, 7th ed. London: Pearson Education.</w:t>
      </w:r>
    </w:p>
    <w:p w:rsidR="5DD8DCB6" w:rsidP="48F434D6" w:rsidRDefault="5DD8DCB6" w14:paraId="06A0C632" w14:textId="6880E5D2">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8F434D6" w:rsidR="5DD8DCB6">
        <w:rPr>
          <w:rFonts w:ascii="system-ui" w:hAnsi="system-ui" w:eastAsia="system-ui" w:cs="system-ui"/>
          <w:b w:val="0"/>
          <w:bCs w:val="0"/>
          <w:i w:val="0"/>
          <w:iCs w:val="0"/>
          <w:caps w:val="0"/>
          <w:smallCaps w:val="0"/>
          <w:noProof w:val="0"/>
          <w:color w:val="000000" w:themeColor="text1" w:themeTint="FF" w:themeShade="FF"/>
          <w:sz w:val="24"/>
          <w:szCs w:val="24"/>
          <w:lang w:val="en-US"/>
        </w:rPr>
        <w:t>Eberlen</w:t>
      </w:r>
      <w:r w:rsidRPr="48F434D6" w:rsidR="5DD8DCB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Julia, Geeske Scholz, and Matteo </w:t>
      </w:r>
      <w:r w:rsidRPr="48F434D6" w:rsidR="5DD8DCB6">
        <w:rPr>
          <w:rFonts w:ascii="system-ui" w:hAnsi="system-ui" w:eastAsia="system-ui" w:cs="system-ui"/>
          <w:b w:val="0"/>
          <w:bCs w:val="0"/>
          <w:i w:val="0"/>
          <w:iCs w:val="0"/>
          <w:caps w:val="0"/>
          <w:smallCaps w:val="0"/>
          <w:noProof w:val="0"/>
          <w:color w:val="000000" w:themeColor="text1" w:themeTint="FF" w:themeShade="FF"/>
          <w:sz w:val="24"/>
          <w:szCs w:val="24"/>
          <w:lang w:val="en-US"/>
        </w:rPr>
        <w:t>Gagliolo</w:t>
      </w:r>
      <w:r w:rsidRPr="48F434D6" w:rsidR="5DD8DCB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2017. "Simulate This! An Introduction to Agent‑Based Models and Their Power to Improve Your Research Practice." International Review of Social Psychology 30(1):149–160. </w:t>
      </w:r>
      <w:hyperlink r:id="R92070f87046d409f">
        <w:r w:rsidRPr="48F434D6" w:rsidR="5DD8DCB6">
          <w:rPr>
            <w:rStyle w:val="Hyperlink"/>
            <w:rFonts w:ascii="system-ui" w:hAnsi="system-ui" w:eastAsia="system-ui" w:cs="system-ui" w:asciiTheme="minorAscii" w:hAnsiTheme="minorAscii" w:eastAsiaTheme="minorEastAsia" w:cstheme="minorBidi"/>
            <w:noProof w:val="0"/>
            <w:sz w:val="24"/>
            <w:szCs w:val="24"/>
            <w:lang w:val="en-US" w:eastAsia="ja-JP" w:bidi="ar-SA"/>
          </w:rPr>
          <w:t>https://doi.org/10.5334/irsp.115</w:t>
        </w:r>
      </w:hyperlink>
    </w:p>
    <w:p w:rsidR="43487734" w:rsidP="48F434D6" w:rsidRDefault="43487734" w14:paraId="5F53F0FB" w14:textId="3CF8BBF3">
      <w:pPr>
        <w:bidi w:val="0"/>
        <w:spacing w:before="240" w:beforeAutospacing="off" w:after="240" w:afterAutospacing="off" w:line="279" w:lineRule="auto"/>
        <w:ind w:left="0" w:right="0"/>
        <w:jc w:val="both"/>
      </w:pPr>
      <w:r w:rsidRPr="48F434D6" w:rsidR="43487734">
        <w:rPr>
          <w:rFonts w:ascii="system-ui" w:hAnsi="system-ui" w:eastAsia="system-ui" w:cs="system-ui"/>
          <w:noProof w:val="0"/>
          <w:sz w:val="24"/>
          <w:szCs w:val="24"/>
          <w:lang w:val="en-US"/>
        </w:rPr>
        <w:t xml:space="preserve">Singh, Anmolika. 2024. “Agent-Based Modeling: Techniques and Applications.” </w:t>
      </w:r>
      <w:r w:rsidRPr="48F434D6" w:rsidR="43487734">
        <w:rPr>
          <w:rFonts w:ascii="system-ui" w:hAnsi="system-ui" w:eastAsia="system-ui" w:cs="system-ui"/>
          <w:i w:val="1"/>
          <w:iCs w:val="1"/>
          <w:noProof w:val="0"/>
          <w:sz w:val="24"/>
          <w:szCs w:val="24"/>
          <w:lang w:val="en-US"/>
        </w:rPr>
        <w:t>Built In</w:t>
      </w:r>
      <w:r w:rsidRPr="48F434D6" w:rsidR="43487734">
        <w:rPr>
          <w:rFonts w:ascii="system-ui" w:hAnsi="system-ui" w:eastAsia="system-ui" w:cs="system-ui"/>
          <w:noProof w:val="0"/>
          <w:sz w:val="24"/>
          <w:szCs w:val="24"/>
          <w:lang w:val="en-US"/>
        </w:rPr>
        <w:t>, June 18. Retrieved July 6, 2025 (</w:t>
      </w:r>
      <w:hyperlink r:id="R3b41e2b49e374277">
        <w:r w:rsidRPr="48F434D6" w:rsidR="43487734">
          <w:rPr>
            <w:rStyle w:val="Hyperlink"/>
            <w:rFonts w:ascii="system-ui" w:hAnsi="system-ui" w:eastAsia="system-ui" w:cs="system-ui"/>
            <w:noProof w:val="0"/>
            <w:sz w:val="24"/>
            <w:szCs w:val="24"/>
            <w:lang w:val="en-US"/>
          </w:rPr>
          <w:t>https://builtin.com/articles/agent-based-modeling</w:t>
        </w:r>
      </w:hyperlink>
      <w:r w:rsidRPr="48F434D6" w:rsidR="43487734">
        <w:rPr>
          <w:rFonts w:ascii="system-ui" w:hAnsi="system-ui" w:eastAsia="system-ui" w:cs="system-ui"/>
          <w:noProof w:val="0"/>
          <w:sz w:val="24"/>
          <w:szCs w:val="24"/>
          <w:lang w:val="en-US"/>
        </w:rPr>
        <w:t>).</w:t>
      </w:r>
    </w:p>
    <w:p w:rsidR="5DD8DCB6" w:rsidP="48F434D6" w:rsidRDefault="5DD8DCB6" w14:paraId="4B0A59AB" w14:textId="3A325E91">
      <w:pPr>
        <w:pStyle w:val="Normal"/>
        <w:suppressLineNumbers w:val="0"/>
        <w:bidi w:val="0"/>
        <w:spacing w:before="240" w:beforeAutospacing="off" w:after="240" w:afterAutospacing="off" w:line="279" w:lineRule="auto"/>
        <w:ind w:left="0" w:right="0"/>
        <w:jc w:val="both"/>
        <w:rPr>
          <w:rFonts w:ascii="system-ui" w:hAnsi="system-ui" w:eastAsia="system-ui" w:cs="system-ui" w:asciiTheme="minorAscii" w:hAnsiTheme="minorAscii" w:eastAsiaTheme="minorEastAsia" w:cstheme="minorBidi"/>
          <w:noProof w:val="0"/>
          <w:color w:val="467886"/>
          <w:sz w:val="24"/>
          <w:szCs w:val="24"/>
          <w:u w:val="single"/>
          <w:lang w:val="en-US" w:eastAsia="ja-JP" w:bidi="ar-SA"/>
        </w:rPr>
      </w:pPr>
      <w:r w:rsidRPr="48F434D6" w:rsidR="5DD8DCB6">
        <w:rPr>
          <w:rFonts w:ascii="system-ui" w:hAnsi="system-ui" w:eastAsia="system-ui" w:cs="system-ui"/>
          <w:b w:val="0"/>
          <w:bCs w:val="0"/>
          <w:i w:val="0"/>
          <w:iCs w:val="0"/>
          <w:caps w:val="0"/>
          <w:smallCaps w:val="0"/>
          <w:noProof w:val="0"/>
          <w:color w:val="000000" w:themeColor="text1" w:themeTint="FF" w:themeShade="FF"/>
          <w:sz w:val="24"/>
          <w:szCs w:val="24"/>
          <w:lang w:val="en-US"/>
        </w:rPr>
        <w:t>Bonabeau</w:t>
      </w:r>
      <w:r w:rsidRPr="48F434D6" w:rsidR="5DD8DCB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 Agent-based modeling: methods and techniques for simulating human systems. Proc Natl </w:t>
      </w:r>
      <w:r w:rsidRPr="48F434D6" w:rsidR="5DD8DCB6">
        <w:rPr>
          <w:rFonts w:ascii="system-ui" w:hAnsi="system-ui" w:eastAsia="system-ui" w:cs="system-ui"/>
          <w:b w:val="0"/>
          <w:bCs w:val="0"/>
          <w:i w:val="0"/>
          <w:iCs w:val="0"/>
          <w:caps w:val="0"/>
          <w:smallCaps w:val="0"/>
          <w:noProof w:val="0"/>
          <w:color w:val="000000" w:themeColor="text1" w:themeTint="FF" w:themeShade="FF"/>
          <w:sz w:val="24"/>
          <w:szCs w:val="24"/>
          <w:lang w:val="en-US"/>
        </w:rPr>
        <w:t>Acad</w:t>
      </w:r>
      <w:r w:rsidRPr="48F434D6" w:rsidR="5DD8DCB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Sci U S A. 2002 May 14;99 Suppl 3(Suppl 3):7280-7. </w:t>
      </w:r>
      <w:r w:rsidRPr="48F434D6" w:rsidR="5DD8DCB6">
        <w:rPr>
          <w:rFonts w:ascii="system-ui" w:hAnsi="system-ui" w:eastAsia="system-ui" w:cs="system-ui" w:asciiTheme="minorAscii" w:hAnsiTheme="minorAscii" w:eastAsiaTheme="minorEastAsia" w:cstheme="minorBidi"/>
          <w:noProof w:val="0"/>
          <w:color w:val="467886"/>
          <w:sz w:val="24"/>
          <w:szCs w:val="24"/>
          <w:u w:val="single"/>
          <w:lang w:val="en-US" w:eastAsia="ja-JP" w:bidi="ar-SA"/>
        </w:rPr>
        <w:t>doi</w:t>
      </w:r>
      <w:r w:rsidRPr="48F434D6" w:rsidR="5DD8DCB6">
        <w:rPr>
          <w:rFonts w:ascii="system-ui" w:hAnsi="system-ui" w:eastAsia="system-ui" w:cs="system-ui" w:asciiTheme="minorAscii" w:hAnsiTheme="minorAscii" w:eastAsiaTheme="minorEastAsia" w:cstheme="minorBidi"/>
          <w:noProof w:val="0"/>
          <w:color w:val="467886"/>
          <w:sz w:val="24"/>
          <w:szCs w:val="24"/>
          <w:u w:val="single"/>
          <w:lang w:val="en-US" w:eastAsia="ja-JP" w:bidi="ar-SA"/>
        </w:rPr>
        <w:t>: 10.1073/pnas.082080899. PMID: 12011407; PMCID: PMC128598.</w:t>
      </w:r>
      <w:r>
        <w:br/>
      </w:r>
    </w:p>
    <w:p w:rsidR="48F434D6" w:rsidP="48F434D6" w:rsidRDefault="48F434D6" w14:paraId="1E8E7ECC" w14:textId="05B199D6">
      <w:pPr>
        <w:pStyle w:val="Normal"/>
        <w:suppressLineNumbers w:val="0"/>
        <w:bidi w:val="0"/>
        <w:spacing w:before="240" w:beforeAutospacing="off" w:after="240" w:afterAutospacing="off" w:line="279" w:lineRule="auto"/>
        <w:ind w:left="0" w:right="0"/>
        <w:jc w:val="both"/>
        <w:rPr>
          <w:rFonts w:ascii="system-ui" w:hAnsi="system-ui" w:eastAsia="system-ui" w:cs="system-ui" w:asciiTheme="minorAscii" w:hAnsiTheme="minorAscii" w:eastAsiaTheme="minorEastAsia" w:cstheme="minorBidi"/>
          <w:noProof w:val="0"/>
          <w:sz w:val="24"/>
          <w:szCs w:val="24"/>
          <w:lang w:val="en-US" w:eastAsia="ja-JP" w:bidi="ar-SA"/>
        </w:rPr>
      </w:pPr>
    </w:p>
    <w:p w:rsidR="48F434D6" w:rsidP="48F434D6" w:rsidRDefault="48F434D6" w14:paraId="31CE3D63" w14:textId="03CC7413">
      <w:pPr>
        <w:bidi w:val="0"/>
        <w:spacing w:before="240" w:beforeAutospacing="off" w:after="240" w:afterAutospacing="off" w:line="279" w:lineRule="auto"/>
        <w:ind w:left="0" w:right="0"/>
        <w:jc w:val="both"/>
        <w:rPr>
          <w:rFonts w:ascii="system-ui" w:hAnsi="system-ui" w:eastAsia="system-ui" w:cs="system-ui"/>
          <w:noProof w:val="0"/>
          <w:sz w:val="24"/>
          <w:szCs w:val="24"/>
          <w:lang w:val="en-US"/>
        </w:rPr>
      </w:pPr>
    </w:p>
    <w:p w:rsidR="48F434D6" w:rsidP="48F434D6" w:rsidRDefault="48F434D6" w14:paraId="7052C27A" w14:textId="1B7E9370">
      <w:pPr>
        <w:pStyle w:val="Normal"/>
        <w:suppressLineNumbers w:val="0"/>
        <w:bidi w:val="0"/>
        <w:spacing w:before="240" w:beforeAutospacing="off" w:after="240" w:afterAutospacing="off" w:line="279" w:lineRule="auto"/>
        <w:ind w:left="0" w:righ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48F434D6" wp14:paraId="7D05B083" wp14:textId="19B64653">
      <w:pPr>
        <w:spacing w:before="240" w:beforeAutospacing="off" w:after="240" w:afterAutospacing="off" w:line="279" w:lineRule="auto"/>
        <w:ind w:left="0" w:right="0"/>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48F434D6" wp14:paraId="2C078E63" wp14:textId="57772FF9">
      <w:pPr>
        <w:rPr>
          <w:rFonts w:ascii="system-ui" w:hAnsi="system-ui" w:eastAsia="system-ui" w:cs="system-u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51431a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4b2a48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f523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ac61fe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5BF716"/>
    <w:rsid w:val="0044B92D"/>
    <w:rsid w:val="0323D016"/>
    <w:rsid w:val="068B235D"/>
    <w:rsid w:val="0695AFCB"/>
    <w:rsid w:val="06D5D558"/>
    <w:rsid w:val="071A5502"/>
    <w:rsid w:val="08AAE312"/>
    <w:rsid w:val="0C00C096"/>
    <w:rsid w:val="0D38AC75"/>
    <w:rsid w:val="0D521234"/>
    <w:rsid w:val="0E512A1D"/>
    <w:rsid w:val="110D8D04"/>
    <w:rsid w:val="11FF15F6"/>
    <w:rsid w:val="12E21652"/>
    <w:rsid w:val="156ED759"/>
    <w:rsid w:val="1601739B"/>
    <w:rsid w:val="1648E57A"/>
    <w:rsid w:val="16F8DE43"/>
    <w:rsid w:val="1769B9E2"/>
    <w:rsid w:val="1980C909"/>
    <w:rsid w:val="19B5A0C5"/>
    <w:rsid w:val="1C2FF4CB"/>
    <w:rsid w:val="1D8535A8"/>
    <w:rsid w:val="20073497"/>
    <w:rsid w:val="217CD295"/>
    <w:rsid w:val="23AEA43F"/>
    <w:rsid w:val="24508596"/>
    <w:rsid w:val="247A11B4"/>
    <w:rsid w:val="27AE2685"/>
    <w:rsid w:val="28ED4CFE"/>
    <w:rsid w:val="2AEFB4DA"/>
    <w:rsid w:val="2AFE983D"/>
    <w:rsid w:val="2B807E1F"/>
    <w:rsid w:val="2C87B54E"/>
    <w:rsid w:val="2D006BA7"/>
    <w:rsid w:val="2D4625CC"/>
    <w:rsid w:val="2DE66097"/>
    <w:rsid w:val="2DEEE791"/>
    <w:rsid w:val="31715B5D"/>
    <w:rsid w:val="3271BD1C"/>
    <w:rsid w:val="33E014F2"/>
    <w:rsid w:val="3446823E"/>
    <w:rsid w:val="34E1D16F"/>
    <w:rsid w:val="365A19B7"/>
    <w:rsid w:val="37FAF75D"/>
    <w:rsid w:val="38089E58"/>
    <w:rsid w:val="394EDDA1"/>
    <w:rsid w:val="3B5899D5"/>
    <w:rsid w:val="3D6402C8"/>
    <w:rsid w:val="3D747002"/>
    <w:rsid w:val="4038B305"/>
    <w:rsid w:val="416FA635"/>
    <w:rsid w:val="42892153"/>
    <w:rsid w:val="43487734"/>
    <w:rsid w:val="440F38FE"/>
    <w:rsid w:val="46D50B7C"/>
    <w:rsid w:val="48E01670"/>
    <w:rsid w:val="48F434D6"/>
    <w:rsid w:val="4B53034B"/>
    <w:rsid w:val="4CD6C237"/>
    <w:rsid w:val="4E8177CD"/>
    <w:rsid w:val="4FDF10A7"/>
    <w:rsid w:val="508E011F"/>
    <w:rsid w:val="512A4118"/>
    <w:rsid w:val="516F84D7"/>
    <w:rsid w:val="51B4E581"/>
    <w:rsid w:val="543244A3"/>
    <w:rsid w:val="543244A3"/>
    <w:rsid w:val="54DDC73C"/>
    <w:rsid w:val="5870E99F"/>
    <w:rsid w:val="58FBB98D"/>
    <w:rsid w:val="5A5F4E5D"/>
    <w:rsid w:val="5AE9D2D9"/>
    <w:rsid w:val="5AE9D2D9"/>
    <w:rsid w:val="5BFCE566"/>
    <w:rsid w:val="5DD8DCB6"/>
    <w:rsid w:val="5EFA4463"/>
    <w:rsid w:val="602FE19A"/>
    <w:rsid w:val="6062F9BA"/>
    <w:rsid w:val="60E28881"/>
    <w:rsid w:val="611B222B"/>
    <w:rsid w:val="6258C5DA"/>
    <w:rsid w:val="63570548"/>
    <w:rsid w:val="664B9BC5"/>
    <w:rsid w:val="673CECB3"/>
    <w:rsid w:val="67C7E088"/>
    <w:rsid w:val="689061C8"/>
    <w:rsid w:val="6957324D"/>
    <w:rsid w:val="6C261754"/>
    <w:rsid w:val="6CD15EDB"/>
    <w:rsid w:val="6D632A6A"/>
    <w:rsid w:val="6DB1D82A"/>
    <w:rsid w:val="6E6BE6E9"/>
    <w:rsid w:val="6F9474EC"/>
    <w:rsid w:val="70C37073"/>
    <w:rsid w:val="7109B82B"/>
    <w:rsid w:val="71C26084"/>
    <w:rsid w:val="72EA6F39"/>
    <w:rsid w:val="7503C993"/>
    <w:rsid w:val="75922533"/>
    <w:rsid w:val="765BF716"/>
    <w:rsid w:val="77C2BB1B"/>
    <w:rsid w:val="781648F3"/>
    <w:rsid w:val="7B14C977"/>
    <w:rsid w:val="7D200B7E"/>
    <w:rsid w:val="7DDEE31A"/>
    <w:rsid w:val="7E4B00F4"/>
    <w:rsid w:val="7EBE5717"/>
    <w:rsid w:val="7F88E1C9"/>
    <w:rsid w:val="7FBA9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F716"/>
  <w15:chartTrackingRefBased/>
  <w15:docId w15:val="{7B549366-A47E-4BDA-B69A-9EF2034BE3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E6BE6E9"/>
    <w:pPr>
      <w:spacing/>
      <w:ind w:left="720"/>
      <w:contextualSpacing/>
    </w:pPr>
  </w:style>
  <w:style w:type="character" w:styleId="Hyperlink">
    <w:uiPriority w:val="99"/>
    <w:name w:val="Hyperlink"/>
    <w:basedOn w:val="DefaultParagraphFont"/>
    <w:unhideWhenUsed/>
    <w:rsid w:val="6E6BE6E9"/>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941366238d44875" /><Relationship Type="http://schemas.openxmlformats.org/officeDocument/2006/relationships/hyperlink" Target="https://pmc.ncbi.nlm.nih.gov/articles/PMC1876433/" TargetMode="External" Id="Re891d116c98b4b13" /><Relationship Type="http://schemas.openxmlformats.org/officeDocument/2006/relationships/hyperlink" Target="https://direct.mit.edu/books/monograph/2503/Growing-Artificial-SocietiesSocial-Science-from" TargetMode="External" Id="R047c1166700940f1" /><Relationship Type="http://schemas.openxmlformats.org/officeDocument/2006/relationships/hyperlink" Target="https://academic.oup.com/book/53153" TargetMode="External" Id="R57a0f7d9854342f2" /><Relationship Type="http://schemas.openxmlformats.org/officeDocument/2006/relationships/hyperlink" Target="https://lanzarotebiosfera.org/wp-content/uploads/2023/01/Paleobiology-a-publication-of-the-Paleontological-Society.pdf" TargetMode="External" Id="Rf1385364c3564867" /><Relationship Type="http://schemas.openxmlformats.org/officeDocument/2006/relationships/hyperlink" Target="https://www.amazon.de/-/en/Being-Becoming-Complexity-Physical-Sciences/dp/0716711087" TargetMode="External" Id="R1be33a2c3d484568" /><Relationship Type="http://schemas.openxmlformats.org/officeDocument/2006/relationships/hyperlink" Target="https://www.scirp.org/reference/referencespapers?referenceid=1336803" TargetMode="External" Id="R394c88ab2efd40c6" /><Relationship Type="http://schemas.openxmlformats.org/officeDocument/2006/relationships/hyperlink" Target="https://www.scirp.org/reference/referencespapers?referenceid=2673503" TargetMode="External" Id="R7239ed0b5f734d6d" /><Relationship Type="http://schemas.openxmlformats.org/officeDocument/2006/relationships/hyperlink" Target="https://www.frontiersin.org/journals/systems-neuroscience/articles/10.3389/fnsys.2022.768201/full" TargetMode="External" Id="R8c9e0d79490c44aa" /><Relationship Type="http://schemas.openxmlformats.org/officeDocument/2006/relationships/hyperlink" Target="https://rips-irsp.com/articles/10.5334/irsp.115" TargetMode="External" Id="Rfc782376b97a4716" /><Relationship Type="http://schemas.openxmlformats.org/officeDocument/2006/relationships/hyperlink" Target="https://www.nature.com/articles/s41598-021-04205-8" TargetMode="External" Id="Rf2b8851598c6496d" /><Relationship Type="http://schemas.openxmlformats.org/officeDocument/2006/relationships/hyperlink" Target="https://smythos.com/ai-agents/ai-tutorials/agent-based-modeling-definition/" TargetMode="External" Id="Rb99ec11b345840b7" /><Relationship Type="http://schemas.openxmlformats.org/officeDocument/2006/relationships/hyperlink" Target="https://www.spatialanalysisonline.com/HTML/agents_and_agent-based_models.htm" TargetMode="External" Id="R3a1c1e2b43a74129" /><Relationship Type="http://schemas.openxmlformats.org/officeDocument/2006/relationships/hyperlink" Target="https://rips-irsp.com/articles/10.5334/irsp.115" TargetMode="External" Id="R7d62a393cf4641db" /><Relationship Type="http://schemas.openxmlformats.org/officeDocument/2006/relationships/hyperlink" Target="https://pmc.ncbi.nlm.nih.gov/articles/PMC128598/" TargetMode="External" Id="R8bfd74f4f0b2431a" /><Relationship Type="http://schemas.openxmlformats.org/officeDocument/2006/relationships/hyperlink" Target="https://builtin.com/articles/agent-based-modeling" TargetMode="External" Id="Rc17f9fb69e754f91" /><Relationship Type="http://schemas.openxmlformats.org/officeDocument/2006/relationships/hyperlink" Target="https://pmc.ncbi.nlm.nih.gov/articles/PMC128598/" TargetMode="External" Id="R594370cf0b0c4ae4" /><Relationship Type="http://schemas.openxmlformats.org/officeDocument/2006/relationships/hyperlink" Target="https://doi.org/10.1093/oso/9780195079517.001.0001" TargetMode="External" Id="R5989330e6a0e4743" /><Relationship Type="http://schemas.openxmlformats.org/officeDocument/2006/relationships/hyperlink" Target="https://doi.org/10.1038/s41598-021-04205-8" TargetMode="External" Id="R75e01da18bdf4d7b" /><Relationship Type="http://schemas.openxmlformats.org/officeDocument/2006/relationships/hyperlink" Target="https://smythos.com/developers/agent-development/agent-based-modeling-definition/" TargetMode="External" Id="Rb5d71795900b4493" /><Relationship Type="http://schemas.openxmlformats.org/officeDocument/2006/relationships/hyperlink" Target="https://doi.org/10.5334/irsp.115" TargetMode="External" Id="R92070f87046d409f" /><Relationship Type="http://schemas.openxmlformats.org/officeDocument/2006/relationships/hyperlink" Target="https://builtin.com/articles/agent-based-modeling" TargetMode="External" Id="R3b41e2b49e37427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2025-07-04T12:20:50.8400868Z</dcterms:created>
  <dcterms:modified xsi:type="dcterms:W3CDTF">2025-07-06T15:56:45.1985983Z</dcterms:modified>
  <dc:creator>Cris Micheli</dc:creator>
  <lastModifiedBy>Cris Micheli</lastModifiedBy>
</coreProperties>
</file>