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Endoped Timisoara 2017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Vitamina D scade anxietatea, insomniile, episoadele de depresie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Are 3 transportori, din fam AFP. In functie de izoforma - sensibilitatea la deficit.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Rol in cresterea IL4 -&gt; scade autoimunitatea.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Deficit de vitamina D la gravida - riscc crescut de DZ1 la copil. DEficit de vitamina D la copil - risc de DZ1. in </w:t>
      </w:r>
      <w:r>
        <w:rPr>
          <w:rStyle w:val="Character0"/>
        </w:rPr>
        <w:t xml:space="preserve">plus deficitul de vit D la oc cu dz determina risc mai mare de complicatii.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Este implicata in aparitia de DZ2 prin rez la insulina. HiperPTH SEC det modificari pe metab calciu cu rez la </w:t>
      </w:r>
      <w:r>
        <w:rPr>
          <w:rStyle w:val="Character0"/>
        </w:rPr>
        <w:t xml:space="preserve">insulina si scaderea secr de insulina.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Deficitul determina inflamatie cronica prin scaderea (??) TNFa, IL6.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Posibil legata in mod invers de dermatita atopica - suplimetarea excesiva determina agravarea bolii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Boala inflamatorie intestinala, LES sunt mai frecvente la pc cu deficit de vitamina D.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Creste riscul de bolii CV prin implicarea in sistemul renina-angiotensinogen. 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144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