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infrawarePen.xml" ContentType="application/infraware-pendraw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www.infraware.co.kr/2012/infrawarePen" Target="docProps/infrawarePen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NEO TY - GHID UK 2014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92D050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92D050"/>
        </w:rPr>
        <w:t xml:space="preserve">factori de risc pt cancerul de ty: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iradiere gat in copilarie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gusa endemica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tiroidia Hashimoto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APP/AHC de adenoame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sndr Cowden: macroencefalie, dificultati usoare de invatare, tumori benigne sau maligne mamare, limba "carpet</w:t>
      </w:r>
      <w:r>
        <w:rPr>
          <w:rStyle w:val="Character1"/>
        </w:rPr>
        <w:t>-pile"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polipoza colonica familiala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obezitate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cancer ty familial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Recurenta dupa cancer diferentiat 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patul ty 20 %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ggl laterocervicali 60-75%, in principal in compartimentul III, IV (50%), VI (50%).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Tireoglobulina in lichidul de punctie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&lt; 1ng/ punctie -  normal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1 -10 ng/ punctie - de corelat cu datele clinice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&gt; 10 ng/ punctie - meta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tiroglobulina sgv, chiar si stimulata poate fi normala in cazul tumorilor prostdiferentiate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Ecografie la minim 3 luni postoperator. Leziuni suspecte in patul thy: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▪  hipoecogene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▪ taller than wide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▪ contur neregulat, fara halou hipoecogen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▪ vascularizatie prezenta intanodular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▪ microcalcificari si chiste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Pentru adenopatii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Normal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– Hilum preserved. --》 exclude meta ggl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– Ovoid shape and normal size.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– Absent or hilar vascularization.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 No other suspicious signs.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Indeterminate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– Absence of a hilum and at least one of the following characteristics: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Round shape;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increased short axis,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≥ 8 mm in level II and  ≥ 5 mm in levels III and IV;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-- increased central vascularization.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Suspicious for malignancy (at least one of the following characteristics)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– Microcalcifications.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– Partially cystic appearance.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– Peripheral or diffusely increased vascularization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– Hyperechoic tissue looking like thyroid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2"/>
        </w:rPr>
        <w:t xml:space="preserve">!! Ggl mici &lt; 7mm pot fi urmariti conservator, raman stabili mult timp.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2"/>
        </w:rPr>
        <w:t xml:space="preserve">Dozez si TGL in punctie, fie ggl fie ty( dg dif granulom de fir sau recidiva).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Metastaze musculare sau in t moi: formatiuni solide, prost delimitate, vascularizate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Cand fac eco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daca c thy e o descoperire intamplatoare postop sau daca nu am o evaluare preop.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sz w:val="20"/>
        </w:rPr>
        <w:pict>
          <v:rect id="_x0000_s0" alt="PenDraw 1" type="#_x0000_t1" style="position:absolute;left:0;margin-left:359pt;margin-top:707pt;width:1pt;height:1pt;z-index:251624960;mso-position-horizontal-relative:page;mso-position-vertical-relative:page" stroked="f" filled="f">
            <o:lock v:ext="edit" selection="t"/>
          </v:rect>
        </w:pict>
      </w:r>
      <w:r>
        <w:rPr>
          <w:rStyle w:val="Character1"/>
        </w:rPr>
        <w:t xml:space="preserve">☆ la evaluarea de la 6 luni, impreuna cu TGL stimulata sau sub LT4 ( daca nu a facut radioiod)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La pc cu risc mic si foarte mic, daca la 6 luni totul e ok, nu mai e nevoie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la pc cu risc mare de recurenta, anual, si in functie de TGL.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dupa 5 ani, la pc cu risc mic, o eco de control , cu TGL bazala, apoi nu mai e nevoie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☆la pac cu risc mare, reanalizare risc dupa 5 ani si in functie de risc, anual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lobectomie - eco la 6 luni apoi la 2-3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la 3 luni dupa operatie incompleta cu radioiod pt tumori cu invazie in structurile de vecinatate, pt </w:t>
      </w:r>
      <w:r>
        <w:rPr>
          <w:rStyle w:val="Character1"/>
        </w:rPr>
        <w:t xml:space="preserve">restadializare poate reinterventie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ANAPLAZIC = NEDIFERENTIAT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1-3% neo ty; dupa 60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Supravietuire medie 5-7 luni, 10 % supravietuire la 1 an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Stadializare--》 stadiu 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IV A - intraty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IV B - extins doar la struct din gat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IV C - metastaze la distanta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굴림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바탕" w:eastAsia="바탕"/>
    </w:rPr>
  </w:style>
  <w:style w:type="character" w:customStyle="1" w:styleId="Character4">
    <w:name w:val="CharAttribute4"/>
    <w:rPr>
      <w:rFonts w:ascii="바탕" w:eastAsia="바탕"/>
    </w:rPr>
  </w:style>
  <w:style w:type="character" w:customStyle="1" w:styleId="Character5">
    <w:name w:val="CharAttribute5"/>
    <w:rPr>
      <w:rFonts w:ascii="Times New Roman" w:eastAsia="굴림"/>
      <w:shd w:val="clear" w:color="auto" w:fill="92D0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1" path="0,0"/>
    <TimeData count="2" TimeData="0,0"/>
    <FixPressure count="2" PressData="0,0"/>
    <CoordSize cx="10" cy="10"/>
  </PenDraw>
</InfrawarePenDraw>
</file>