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NEO TY - GHID UK 2014 + ETA 2015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5% noduli desc clinic, 20-60% din ty au noduli la eco.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din ei 7-15% neo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incidenta 17/100000 persoane in principal prin k papilar si mck papilar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forme familiale de DTC 5-10%, minim 2 rude afectate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posibil cu debut mai devreme si mai agresive, dar nu se stie dc are sens sa se faca screenig eco. Minim </w:t>
      </w:r>
      <w:r>
        <w:rPr>
          <w:rStyle w:val="Character0"/>
        </w:rPr>
        <w:t xml:space="preserve">monitorizare clinica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examinare - atentie la raguseala, imobil, adenopatii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- crestere rapida.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APP/AHC - neo ty, sind asoc cu neo, radioterapie la niv gatului sau radioterapie din mediu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apoi TSH.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□ supresat - scinti  ○ cald = ok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                             ● rece/ izofixant = investig suplimentare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■ normal sau crescut = investig suplimentare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FGF- PET - noduli disticti &gt; 1cm -&gt; FNAB. 35% sunt neo. Captare difuza ok - tiroidita (dar fac totusi eco pt a </w:t>
      </w:r>
      <w:r>
        <w:rPr>
          <w:rStyle w:val="Character0"/>
        </w:rPr>
        <w:t xml:space="preserve">nu rata un nodul. Si evaluez fctia ty).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92D050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92D050"/>
        </w:rPr>
        <w:t xml:space="preserve">factori de risc pt cancerul de ty: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iradiere gat in copilarie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gusa endemica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tiroidia Hashimoto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APP/AHC de adenoame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sndr Cowden: macroencefalie, dificultati usoare de invatare, tumori benigne sau maligne mamare, limba "carpet</w:t>
      </w:r>
      <w:r>
        <w:rPr>
          <w:rStyle w:val="Character1"/>
        </w:rPr>
        <w:t>-pile"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polipoza colonica familiala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obezitate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cancer ty familial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PROGNOSTIC: risc mai mare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-dupa 40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copil inainte de 10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barbatii mai rau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papilar mai bine decat folicular ( similar pt tumori similare ca dimensiuni si invazie sau adenopatii)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PTC cu cel inalte sau columnar sau difuz scerozant -》 mai prost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invazie vasculara mare sau extracapsulara mare mai prost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nediferentiat sau Hurtle cell (oncocitic)-》 mai prost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invazie extra ty, meta ggl sau la distanta, tumori mari -》 prognostic prost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STADIALIZARE - pt supravietuire la 10 ani 99% i  std I-III, 60-75% in std IV.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papilar sau folicular &lt;45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stadiu I: orice T, orice N, M0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stadiul Ll:  orice T, orice N, M 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papilar sau folicular &gt;45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stadiul I: T1, N0, M0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stadiul II:  T2, N0, M0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stadiul III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       - T3 ( limitat in ty), N0,M0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        - T1-3, N1a (ggl centali), M0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stadiul IV 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         - T4A( extensie extraty), orice N0, M0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         - T 1-3, N1b ( ggl extracentrali), M0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stadiul IV B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         - T4B ( extensie locala dar la mai mult decat struct de vecinatate), orice N, M0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stadiul IV 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         orice T, orice N, M1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STRATIFICARE RISC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Low-risk: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•No  local or distant metastases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•Allmacroscopictumourhasbeenresectedi.e.R0orR1resection (pathologicaldefinition) •Notumourinvasionofloco-</w:t>
      </w:r>
      <w:r>
        <w:rPr>
          <w:rStyle w:val="Character4"/>
        </w:rPr>
        <w:t xml:space="preserve">regionaltissuesorstructures •Thetumourdoesnothaveaggressivehistology(tallcell,or </w:t>
      </w:r>
      <w:r>
        <w:rPr>
          <w:rStyle w:val="Character4"/>
        </w:rPr>
        <w:t xml:space="preserve">columnarcellPTC,diffusesclerosingPTC,poorlydifferentiated elements),orangioinvasion Intermediate-</w:t>
      </w:r>
      <w:r>
        <w:rPr>
          <w:rStyle w:val="Character4"/>
        </w:rPr>
        <w:t xml:space="preserve">riskpatientshaveanyofthefollowingcharacteristics: •Microscopicinvasionoftumourintotheperithyroidalsofttissues </w:t>
      </w:r>
      <w:r>
        <w:rPr>
          <w:rStyle w:val="Character4"/>
        </w:rPr>
        <w:t xml:space="preserve">(T3)atinitialsurgery •Cervicallymphnodemetastases(N1aorN1b) •</w:t>
      </w:r>
      <w:r>
        <w:rPr>
          <w:rStyle w:val="Character4"/>
        </w:rPr>
        <w:t xml:space="preserve">Tumourwithaggressivehistology(tallcell,orcolumnarcellPTC, </w:t>
      </w:r>
      <w:r>
        <w:rPr>
          <w:rStyle w:val="Character4"/>
        </w:rPr>
        <w:t xml:space="preserve">diffusesclerosingPTC,poorlydifferentiatedelements)or angioinvasion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High-riskpatientshaveanyofthefollowingcharacteristics: •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Extra-thyroidalinvasion •Incompletemacroscopictumourresection(R2)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>Distantmetastases(M1)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La 1 an dupa iod dinamic risk stratification in functie de raspuns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Recurenta dupa cancer diferentiat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patul ty 20 %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ggl laterocervicali 60-75%, in principal in compartimentul III, IV (50%), VI (50%).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Tireoglobulina in lichidul de punctie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&lt; 1ng/ punctie -  normal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1 -10 ng/ punctie - de corelat cu datele clinice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&gt; 10 ng/ punctie - meta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tiroglobulina sgv, chiar si stimulata poate fi normala in cazul tumorilor prostdiferentiate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Ecografie la minim 3 luni postoperator. Leziuni suspecte in patul thy: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 hipoecogene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taller than wide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contur neregulat, fara halou hipoecogen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vascularizatie prezenta intanodular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▪ microcalcificari si chiste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Pentru adenopatii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Normal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Hilum preserved. --》 exclude meta ggl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Ovoid shape and normal size.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Absent or hilar vascularization.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 No other suspicious signs.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Indeterminate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Absence of a hilum and at least one of the following characteristics: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Round shape;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increased short axis,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≥ 8 mm in level II and  ≥ 5 mm in levels III and IV;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increased central vascularization.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Suspicious for malignancy (at least one of the following characteristics)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– Microcalcifications.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Partially cystic appearance.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Peripheral or diffusely increased vascularization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Hyperechoic tissue looking like thyroid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!! Ggl mici &lt; 7mm pot fi urmariti conservator, raman stabili mult timp.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4"/>
        </w:rPr>
        <w:t xml:space="preserve">Dozez si TGL in punctie, fie ggl fie ty( dg dif granulom de fir sau recidiva).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Metastaze musculare sau in t moi: formatiuni solide, prost delimitate, vascularizate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Cand fac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daca c thy e o descoperire intamplatoare postop sau daca nu am o evaluare preop.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rect id="_x0000_s0" alt="PenDraw 1" type="#_x0000_t1" style="position:absolute;left:0;margin-left:359pt;margin-top:707pt;width:1pt;height:1pt;z-index:251624960;mso-position-horizontal-relative:page;mso-position-vertical-relative:page" stroked="f" filled="f">
            <o:lock v:ext="edit" selection="t"/>
          </v:rect>
        </w:pict>
      </w:r>
      <w:r>
        <w:rPr>
          <w:rStyle w:val="Character1"/>
        </w:rPr>
        <w:t xml:space="preserve">☆ la evaluarea de la 6 luni, impreuna cu TGL stimulata sau sub LT4 ( daca nu a facut radioiod)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pc cu risc mic si foarte mic, daca la 6 luni totul e ok, nu mai e nevoie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pc cu risc mare de recurenta, anual, si in functie de TGL.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dupa 5 ani, la pc cu risc mic, o eco de control , cu TGL bazala, apoi nu mai e nevoie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☆la pac cu risc mare, reanalizare risc dupa 5 ani si in functie de risc, anual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lobectomie - eco la 6 luni apoi la 2-3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3 luni dupa operatie incompleta cu radioiod pt tumori cu invazie in structurile de vecinatate, pt </w:t>
      </w:r>
      <w:r>
        <w:rPr>
          <w:rStyle w:val="Character1"/>
        </w:rPr>
        <w:t xml:space="preserve">restadializare poate reinterventie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ANAPLAZIC = NEDIFERENTIAT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1-3% neo ty; dupa 60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Supravietuire medie 5-7 luni, 10 % supravietuire la 1 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Stadializare--》 stadiu 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A - intraty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B - extins doar la struct din gat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C - metastaze la distanta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굴림"/>
    </w:rPr>
  </w:style>
  <w:style w:type="character" w:customStyle="1" w:styleId="Character2">
    <w:name w:val="CharAttribute2"/>
    <w:rPr>
      <w:rFonts w:ascii="Times New Roman" w:eastAsia="Times New Roman"/>
      <w:shd w:val="clear" w:color="auto" w:fill="92D050"/>
    </w:rPr>
  </w:style>
  <w:style w:type="character" w:customStyle="1" w:styleId="Character3">
    <w:name w:val="CharAttribute3"/>
    <w:rPr>
      <w:rFonts w:ascii="Times New Roman" w:eastAsia="굴림"/>
      <w:shd w:val="clear" w:color="auto" w:fill="92D050"/>
    </w:rPr>
  </w:style>
  <w:style w:type="character" w:customStyle="1" w:styleId="Character4">
    <w:name w:val="CharAttribute4"/>
    <w:rPr>
      <w:rFonts w:ascii="Times New Roman" w:eastAsia="Times New Roman"/>
    </w:rPr>
  </w:style>
  <w:style w:type="character" w:customStyle="1" w:styleId="Character5">
    <w:name w:val="CharAttribute5"/>
    <w:rPr>
      <w:rFonts w:ascii="바탕" w:eastAsia="바탕"/>
    </w:rPr>
  </w:style>
  <w:style w:type="character" w:customStyle="1" w:styleId="Character6">
    <w:name w:val="CharAttribute6"/>
    <w:rPr>
      <w:rFonts w:ascii="바탕" w:eastAsia="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1" path="0,0"/>
    <TimeData count="2" TimeData="0,0"/>
    <FixPressure count="2" PressData="0,0"/>
    <CoordSize cx="10" cy="10"/>
  </PenDraw>
</InfrawarePenDraw>
</file>