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HIPOTY SUBCLINICA IN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hypoty subclinic in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TSH crescut pt laborator si trim de sarcina, T4, T3, FT4 normal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complica pana la 2,5% sarcini ( pana la 13% in nordul spaniei), depinde de normograma de TSH pt populatia </w:t>
      </w:r>
      <w:r>
        <w:rPr>
          <w:rStyle w:val="Character1"/>
        </w:rPr>
        <w:t>respectiva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hipotiroxinemie = TSH normal, T4 scazut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TSH  - valori de referinta generale, ideal sunt valori pt etnie/ zona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trim 1: 0,1 -2,5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trim 2 : 0,2 -3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trim 3:  0,3- 3,5 mUI/L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sarcina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creste clearence urinar al iodului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creste TBG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activita crescuta a revers deiodinazei placentare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FT4 - nu mereu e accurate, eventual TT4 (valori normale din afara sarcinii *1,5)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sarcina in trim 1 fT4 &gt;0,8 ng/dl ( = percentila 2,5)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hypoty subclinic - dozez ATPO,ATGL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 pot fi negativi in trim 2 si 3 de sarcina, fac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efecte adverse hypoty subclinic 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diabet gestational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greutate mica la nastere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avort spontan ( se dubleaza riscul pentru fiecare dublare a TSH)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preeclampsie si HTA de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nastere prematura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complicatii probabile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placental abrutio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mortalitate cresctuta prinatal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necesitate de terapie intensiva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Complicatiile materne ale hipotyroxinemiei izolate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nastere prematura si foarte prematura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diabet gestational ( mai ales dc apare in trim 2)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Fat macrozom in unele studii sau retard de crestere IU si greutate mica la nastere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consecinte fetale ale hypoty subclinic netratat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pierde 7 puncte de IQ ( nu a fost confirmat de alt studiu efectuat doar pe hipoty subclinica)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tulburari de dezvoltare neurologica, vizuala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tulburari de comportament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HIPOTIROIDISM SUBCLINIC LA NONGRAVIDE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TSH +, T4, T3 - N,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5-10% pop, mai frecvent la f., si cu varsta; 8%f., 3%b.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val mjn TSH dupa masa, max noaptea si seara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impartit in 2 categorii: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TSH 4-10 --&gt; 90% cz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TSH&gt;10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progresie spre hipoty clinic, influentata si de nivelul initial de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- 4,6% pe an dc Ac +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- 2,6% pe an cu Ac - (!20% tiroidita autoimune sunt Ac-)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CAUZE: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tiroidita autoimuna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germline mutations with loss of TSH receptor function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dupa boli severe nonTy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tiroidita subacuta/ painless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lithiu, amiodarona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fiziologic la &gt;80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obezitate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depresie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tulburari de ritm nictemeral- lucru in ture de noapte, depresie ( au varful de secretie mai tarziu)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dupa exercitii fizice intense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forme inactive de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ALGORITM DE EVALUARE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TSH +, fT4 N --&gt; retestez dupa 2-3 luni impreuna cu Ac anti ty.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simptome relatata: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piele uscata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fatigabilitate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tulburari de memorie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constipatie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dureri musculare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edeme palpebrale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senzatie de frig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singura care apare in toate studiile si care se amelioraza cu trt cu LT4 este fatigabilitatea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aparenta imbunatatire a memoriei de lucru si a capacitatii de concentrare la pc &lt; 65ani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obezitatea determina crestere de TSH, care scade la scaderea in greutate.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DZ1- 10% au tiroidita autoimuna, incidenta creste la 50% in cadrul sindr poliglandular autoimun tip 2(ICSR </w:t>
      </w:r>
      <w:r>
        <w:rPr>
          <w:rStyle w:val="Character1"/>
        </w:rPr>
        <w:t xml:space="preserve">+DZ1). ! deficitul de cortizol poate determina crestere de TSH si evaluez la 4 sapt dupa ce substitui suprarenala.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hipoty determina cresterea rezistentei la insulina, probabil si cea subclinica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modificari ale profiluli lipidic mai mici decat in hipoty clinic, dar se amelioreaza cu trt cu LT4, probabil nu se </w:t>
      </w:r>
      <w:r>
        <w:rPr>
          <w:rStyle w:val="Character1"/>
        </w:rPr>
        <w:t xml:space="preserve">va normaliza.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aparent se asociaza cu modificari de functie VS si cu un risc mai mare de insuficienta cardiaca dar nu e clar, </w:t>
      </w:r>
      <w:r>
        <w:rPr>
          <w:rStyle w:val="Character1"/>
        </w:rPr>
        <w:t xml:space="preserve">crestere risc de BCI  la TSH&gt;7, mai ales la pc tineri&lt;65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TRATAMENT --&gt; LT4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interfera cu absorbtia LT4: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lapte, soia, papaya, cafea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antiacide ( blocanti de pompa de protoni, blocanti de receptori H2, sucralfat, saruri de Ca)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-raloxifen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colestiraminele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gastrita atrofica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boala celiaca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dupa operatie bariatrica - in unele cazuri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 administreaza cu suc de fructe sau acid ascorbic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tratez hipoty subclinica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pc &lt;65ani simptomatici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pc &lt;65 ani cu TSH &gt;10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dupa hemitiroidectomie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GPN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varstnicii &gt; 80 ani, cu TSH &lt;10 monitorizez, daca trt un TSH &lt;5 e acceptabil.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 nu exista dovezi de eficienta la obezitate pt scadere in greutate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 amioreaza profilul lipidic dar rar il normalizeaza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administrez doze progresiv crescande, similar cu hipoty clinica, mai ales la cardiaci.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doze uzuale 75-100 mcg sunt necesare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administrez cu o ora inainte de masa de dimineata sau la 2 ore dupa masa de seara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dupa 3--4 luni de trt cu TSH normal nu apar imbunatatiri, pot opri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MONITORIZARE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nu tratez la cei cu Ac - si fara gusa si se normalizeaza spontan, nu mai necesita monitorizare.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are Ac+ /gusa/ nu se normalizeaza monitorizez la 6 luni pt 2 ani apoi anual. progresie spre hipoty 6-10% </w:t>
      </w:r>
      <w:r>
        <w:rPr>
          <w:rStyle w:val="Character1"/>
        </w:rPr>
        <w:t xml:space="preserve">cazuri, normalizare in pana la 35% din cazuri.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tratez, monitorizez la 2 luni apoi cel putin o data pe an pt a mentine TSH-ul in jumatatea inf a normalului. </w:t>
      </w:r>
      <w:r>
        <w:rPr>
          <w:rStyle w:val="Character1"/>
        </w:rPr>
        <w:t xml:space="preserve">la varstnici TSH pana in 5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244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