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.Incidentalom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1. Secretie - cz, TSH/fT4, IGF1, PRL, GH/LH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2. deficite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3. Dimensiuni - rmn.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4. Compresie chiasma optica - rmn, CV.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                            </w:t>
      </w:r>
    </w:p>
    <w:tbl>
      <w:tblPr>
        <w:tblStyle w:val="Default Table"/>
        <w:tblCellMar w:top="60" w:left="60" w:bottom="60" w:right="60"/>
        <w:tblW w:w="9018" w:type="auto"/>
        <w:tblLook w:val="0000"/>
      </w:tblPr>
      <w:tblGrid>
        <w:gridCol w:w="1002"/>
        <w:gridCol w:w="466"/>
        <w:gridCol w:w="536"/>
        <w:gridCol w:w="1002"/>
        <w:gridCol w:w="446"/>
        <w:gridCol w:w="556"/>
        <w:gridCol w:w="1002"/>
        <w:gridCol w:w="455"/>
        <w:gridCol w:w="28"/>
        <w:gridCol w:w="519"/>
        <w:gridCol w:w="1002"/>
        <w:gridCol w:w="463"/>
        <w:gridCol w:w="539"/>
        <w:gridCol w:w="1002"/>
      </w:tblGrid>
      <w:tr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3006" w:type="dxa"/>
            <w:tcMar>
              <w:left w:w="60" w:type="dxa"/>
              <w:right w:w="60" w:type="dxa"/>
              <w:top w:w="60" w:type="dxa"/>
              <w:bottom w:w="60" w:type="dxa"/>
            </w:tcMar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>NESECRETANT</w:t>
            </w: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</w:tr>
      <w:tr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Sub 5 mm</w:t>
            </w: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5-10 mm</w:t>
            </w:r>
          </w:p>
        </w:tc>
        <w:tc>
          <w:tcPr>
            <w:tcW w:w="44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58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>&gt;10mm</w:t>
            </w:r>
          </w:p>
        </w:tc>
        <w:tc>
          <w:tcPr>
            <w:tcW w:w="483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21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&gt;10 mm</w:t>
            </w: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</w:tr>
      <w:tr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44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58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Departe de </w:t>
            </w:r>
            <w:r>
              <w:rPr>
                <w:rStyle w:val="Character1"/>
              </w:rPr>
              <w:t xml:space="preserve">chiasma optica</w:t>
            </w:r>
          </w:p>
        </w:tc>
        <w:tc>
          <w:tcPr>
            <w:tcW w:w="483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21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Langa chiasma</w:t>
            </w: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</w:tr>
      <w:tr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Nu mai </w:t>
            </w:r>
            <w:r>
              <w:rPr>
                <w:rStyle w:val="Character1"/>
              </w:rPr>
              <w:t xml:space="preserve">necesita </w:t>
            </w:r>
            <w:r>
              <w:rPr>
                <w:rStyle w:val="Character1"/>
              </w:rPr>
              <w:t xml:space="preserve">urmarire </w:t>
            </w:r>
            <w:r>
              <w:rPr>
                <w:rStyle w:val="Character1"/>
              </w:rPr>
              <w:t>ulterioar</w:t>
            </w:r>
          </w:p>
        </w:tc>
        <w:tc>
          <w:tcPr>
            <w:tcW w:w="46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38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Monitorizez rmn </w:t>
            </w:r>
            <w:r>
              <w:rPr>
                <w:rStyle w:val="Character1"/>
              </w:rPr>
              <w:t xml:space="preserve">la 6 si 24 luni</w:t>
            </w:r>
          </w:p>
        </w:tc>
        <w:tc>
          <w:tcPr>
            <w:tcW w:w="446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58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Monitorizez rmn </w:t>
            </w:r>
            <w:r>
              <w:rPr>
                <w:rStyle w:val="Character1"/>
              </w:rPr>
              <w:t xml:space="preserve">la 12 luni apoi la </w:t>
            </w:r>
            <w:r>
              <w:rPr>
                <w:rStyle w:val="Character1"/>
              </w:rPr>
              <w:t xml:space="preserve">fiecare 2 ani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Monitorizez </w:t>
            </w:r>
            <w:r>
              <w:rPr>
                <w:rStyle w:val="Character1"/>
              </w:rPr>
              <w:t xml:space="preserve">deficite hh anual</w:t>
            </w:r>
          </w:p>
        </w:tc>
        <w:tc>
          <w:tcPr>
            <w:tcW w:w="455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49" w:type="dxa"/>
            <w:tcMar>
              <w:left w:w="60" w:type="dxa"/>
              <w:right w:w="60" w:type="dxa"/>
              <w:top w:w="60" w:type="dxa"/>
              <w:bottom w:w="60" w:type="dxa"/>
            </w:tcMa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1"/>
              </w:rPr>
              <w:t xml:space="preserve">Monitorizez rmn </w:t>
            </w:r>
            <w:r>
              <w:rPr>
                <w:rStyle w:val="Character1"/>
              </w:rPr>
              <w:t xml:space="preserve">+ CV+ hormonal </w:t>
            </w:r>
            <w:r>
              <w:rPr>
                <w:rStyle w:val="Character1"/>
              </w:rPr>
              <w:t xml:space="preserve">la 6 luni apoi </w:t>
            </w:r>
            <w:r>
              <w:rPr>
                <w:rStyle w:val="Character1"/>
              </w:rPr>
              <w:t>anual</w:t>
            </w:r>
          </w:p>
        </w:tc>
        <w:tc>
          <w:tcPr>
            <w:tcW w:w="46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541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>Chirurgie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microad </w:t>
            </w:r>
            <w:r>
              <w:rPr>
                <w:rStyle w:val="Character0"/>
              </w:rPr>
              <w:t>evolutiv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Macroad </w:t>
            </w:r>
            <w:r>
              <w:rPr>
                <w:rStyle w:val="Character0"/>
              </w:rPr>
              <w:t>evolutiv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macroad cu </w:t>
            </w:r>
            <w:r>
              <w:rPr>
                <w:rStyle w:val="Character0"/>
              </w:rPr>
              <w:t xml:space="preserve">insufic hpf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compresie </w:t>
            </w:r>
            <w:r>
              <w:rPr>
                <w:rStyle w:val="Character0"/>
              </w:rPr>
              <w:t>chiasma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noncomplianta </w:t>
            </w:r>
            <w:r>
              <w:rPr>
                <w:rStyle w:val="Character0"/>
              </w:rPr>
              <w:t>pac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doreste sarcina </w:t>
            </w:r>
            <w:r>
              <w:rPr>
                <w:rStyle w:val="Character0"/>
              </w:rPr>
              <w:t>repede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susp neo</w:t>
            </w:r>
          </w:p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0"/>
              </w:rPr>
              <w:t xml:space="preserve">- risc de </w:t>
            </w:r>
            <w:r>
              <w:rPr>
                <w:rStyle w:val="Character0"/>
              </w:rPr>
              <w:t>apoplexie</w:t>
            </w:r>
          </w:p>
        </w:tc>
      </w:tr>
      <w:tr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  <w:tc>
          <w:tcPr>
            <w:tcW w:w="1002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0"/>
              <w:spacing w:line="312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</w:p>
        </w:tc>
      </w:tr>
    </w:tbl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Pe serii de autopsii, pana la 40%, majoritatea microad. La rmn/ct 10-20%.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