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600"/>
        <w:jc w:val="center"/>
      </w:pPr>
      <w:r>
        <w:rPr>
          <w:rFonts w:ascii="Arial" w:cs="Arial" w:eastAsia="Arial" w:hAnsi="Arial"/>
          <w:b/>
          <w:bCs/>
          <w:color w:val="1F4E79"/>
          <w:sz w:val="44"/>
          <w:szCs w:val="44"/>
        </w:rPr>
        <w:t xml:space="preserve">Plan de Pruebas – Sistema de Ventas Compu Space PY</w:t>
      </w:r>
    </w:p>
    <w:p>
      <w:pPr>
        <w:spacing w:after="100" w:before="100"/>
        <w:jc w:val="center"/>
      </w:pPr>
      <w:r>
        <w:rPr>
          <w:rFonts w:ascii="Arial" w:cs="Arial" w:eastAsia="Arial" w:hAnsi="Arial"/>
          <w:color w:val="444444"/>
          <w:sz w:val="26"/>
          <w:szCs w:val="26"/>
        </w:rPr>
        <w:t xml:space="preserve">Proyecto de Tesis — Documento de Casos de Prueba</w:t>
      </w:r>
    </w:p>
    <w:p>
      <w:pPr>
        <w:spacing w:after="400" w:before="100"/>
        <w:jc w:val="center"/>
      </w:pPr>
      <w:r>
        <w:rPr>
          <w:rFonts w:ascii="Arial" w:cs="Arial" w:eastAsia="Arial" w:hAnsi="Arial"/>
          <w:color w:val="888888"/>
          <w:sz w:val="22"/>
          <w:szCs w:val="22"/>
        </w:rPr>
        <w:t xml:space="preserve">Versión 1.0 · Mayo 2026</w:t>
      </w:r>
    </w:p>
    <w:p>
      <w:pPr>
        <w:pBdr>
          <w:bottom w:val="single" w:color="2E75B6" w:sz="6" w:space="1"/>
        </w:pBdr>
      </w:pPr>
      <w:r>
        <w:t xml:space="preserve"/>
      </w:r>
    </w:p>
    <w:p>
      <w:r>
        <w:t xml:space="preserve"/>
      </w:r>
    </w:p>
    <w:p>
      <w:pPr>
        <w:pStyle w:val="Heading1"/>
        <w:spacing w:after="120" w:before="300"/>
      </w:pPr>
      <w:r>
        <w:rPr>
          <w:rFonts w:ascii="Arial" w:cs="Arial" w:eastAsia="Arial" w:hAnsi="Arial"/>
          <w:b/>
          <w:bCs/>
          <w:color w:val="1F4E79"/>
          <w:sz w:val="28"/>
          <w:szCs w:val="28"/>
        </w:rPr>
        <w:t xml:space="preserve">1. Información del documento</w:t>
      </w:r>
    </w:p>
    <w:p>
      <w:pPr>
        <w:spacing w:after="60" w:before="60"/>
      </w:pPr>
      <w:r>
        <w:rPr>
          <w:rFonts w:ascii="Arial" w:cs="Arial" w:eastAsia="Arial" w:hAnsi="Arial"/>
          <w:b w:val="false"/>
          <w:bCs w:val="false"/>
          <w:color w:val="333333"/>
          <w:sz w:val="19"/>
          <w:szCs w:val="19"/>
        </w:rPr>
        <w:t xml:space="preserve">Este documento contiene los casos de prueba funcionales del Sistema de Ventas "Compu Space PY", desarrollado como proyecto de tesis. Está diseñado para ser ejecutado por el evaluador (compañero de tesis) de forma independiente al desarrollador.</w:t>
      </w:r>
    </w:p>
    <w:p>
      <w: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8600"/>
      </w:tblGrid>
      <w:tr>
        <w:tc>
          <w:tcPr>
            <w:tcW w:type="dxa" w:w="2000"/>
            <w:tcBorders>
              <w:top w:val="single" w:color="BBBBBB" w:sz="1"/>
              <w:left w:val="single" w:color="BBBBBB" w:sz="1"/>
              <w:bottom w:val="single" w:color="BBBBBB" w:sz="1"/>
              <w:right w:val="single" w:color="BBBBBB" w:sz="1"/>
            </w:tcBorders>
            <w:shd w:fill="DEEAF1" w:val="clear"/>
            <w:tcMar>
              <w:top w:type="dxa" w:w="60"/>
              <w:left w:type="dxa" w:w="120"/>
              <w:bottom w:type="dxa" w:w="60"/>
              <w:right w:type="dxa" w:w="60"/>
            </w:tcMar>
          </w:tcPr>
          <w:p>
            <w:r>
              <w:rPr>
                <w:rFonts w:ascii="Arial" w:cs="Arial" w:eastAsia="Arial" w:hAnsi="Arial"/>
                <w:b/>
                <w:bCs/>
                <w:sz w:val="19"/>
                <w:szCs w:val="19"/>
              </w:rPr>
              <w:t xml:space="preserve">Sistema</w:t>
            </w:r>
          </w:p>
        </w:tc>
        <w:tc>
          <w:tcPr>
            <w:tcW w:type="dxa" w:w="8600"/>
            <w:tcBorders>
              <w:top w:val="single" w:color="BBBBBB" w:sz="1"/>
              <w:left w:val="single" w:color="BBBBBB" w:sz="1"/>
              <w:bottom w:val="single" w:color="BBBBBB" w:sz="1"/>
              <w:right w:val="single" w:color="BBBBBB" w:sz="1"/>
            </w:tcBorders>
            <w:shd w:fill="DEEAF1" w:val="clear"/>
            <w:tcMar>
              <w:top w:type="dxa" w:w="60"/>
              <w:left w:type="dxa" w:w="120"/>
              <w:bottom w:type="dxa" w:w="60"/>
              <w:right w:type="dxa" w:w="60"/>
            </w:tcMar>
          </w:tcPr>
          <w:p>
            <w:r>
              <w:rPr>
                <w:rFonts w:ascii="Arial" w:cs="Arial" w:eastAsia="Arial" w:hAnsi="Arial"/>
                <w:sz w:val="19"/>
                <w:szCs w:val="19"/>
              </w:rPr>
              <w:t xml:space="preserve">Sistema de Ventas — Compu Space Paraguay</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60"/>
            </w:tcMar>
          </w:tcPr>
          <w:p>
            <w:r>
              <w:rPr>
                <w:rFonts w:ascii="Arial" w:cs="Arial" w:eastAsia="Arial" w:hAnsi="Arial"/>
                <w:b/>
                <w:bCs/>
                <w:sz w:val="19"/>
                <w:szCs w:val="19"/>
              </w:rPr>
              <w:t xml:space="preserve">Tecnología</w:t>
            </w:r>
          </w:p>
        </w:tc>
        <w:tc>
          <w:tcPr>
            <w:tcW w:type="dxa" w:w="86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60"/>
            </w:tcMar>
          </w:tcPr>
          <w:p>
            <w:r>
              <w:rPr>
                <w:rFonts w:ascii="Arial" w:cs="Arial" w:eastAsia="Arial" w:hAnsi="Arial"/>
                <w:sz w:val="19"/>
                <w:szCs w:val="19"/>
              </w:rPr>
              <w:t xml:space="preserve">ASP.NET MVC 5 / C# / SQL Server Express</w:t>
            </w:r>
          </w:p>
        </w:tc>
      </w:tr>
      <w:tr>
        <w:tc>
          <w:tcPr>
            <w:tcW w:type="dxa" w:w="2000"/>
            <w:tcBorders>
              <w:top w:val="single" w:color="BBBBBB" w:sz="1"/>
              <w:left w:val="single" w:color="BBBBBB" w:sz="1"/>
              <w:bottom w:val="single" w:color="BBBBBB" w:sz="1"/>
              <w:right w:val="single" w:color="BBBBBB" w:sz="1"/>
            </w:tcBorders>
            <w:shd w:fill="DEEAF1" w:val="clear"/>
            <w:tcMar>
              <w:top w:type="dxa" w:w="60"/>
              <w:left w:type="dxa" w:w="120"/>
              <w:bottom w:type="dxa" w:w="60"/>
              <w:right w:type="dxa" w:w="60"/>
            </w:tcMar>
          </w:tcPr>
          <w:p>
            <w:r>
              <w:rPr>
                <w:rFonts w:ascii="Arial" w:cs="Arial" w:eastAsia="Arial" w:hAnsi="Arial"/>
                <w:b/>
                <w:bCs/>
                <w:sz w:val="19"/>
                <w:szCs w:val="19"/>
              </w:rPr>
              <w:t xml:space="preserve">Fecha</w:t>
            </w:r>
          </w:p>
        </w:tc>
        <w:tc>
          <w:tcPr>
            <w:tcW w:type="dxa" w:w="8600"/>
            <w:tcBorders>
              <w:top w:val="single" w:color="BBBBBB" w:sz="1"/>
              <w:left w:val="single" w:color="BBBBBB" w:sz="1"/>
              <w:bottom w:val="single" w:color="BBBBBB" w:sz="1"/>
              <w:right w:val="single" w:color="BBBBBB" w:sz="1"/>
            </w:tcBorders>
            <w:shd w:fill="DEEAF1" w:val="clear"/>
            <w:tcMar>
              <w:top w:type="dxa" w:w="60"/>
              <w:left w:type="dxa" w:w="120"/>
              <w:bottom w:type="dxa" w:w="60"/>
              <w:right w:type="dxa" w:w="60"/>
            </w:tcMar>
          </w:tcPr>
          <w:p>
            <w:r>
              <w:rPr>
                <w:rFonts w:ascii="Arial" w:cs="Arial" w:eastAsia="Arial" w:hAnsi="Arial"/>
                <w:sz w:val="19"/>
                <w:szCs w:val="19"/>
              </w:rPr>
              <w:t xml:space="preserve">Mayo 2026</w:t>
            </w:r>
          </w:p>
        </w:tc>
      </w:tr>
      <w:tr>
        <w:tc>
          <w:tcPr>
            <w:tcW w:type="dxa" w:w="20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60"/>
            </w:tcMar>
          </w:tcPr>
          <w:p>
            <w:r>
              <w:rPr>
                <w:rFonts w:ascii="Arial" w:cs="Arial" w:eastAsia="Arial" w:hAnsi="Arial"/>
                <w:b/>
                <w:bCs/>
                <w:sz w:val="19"/>
                <w:szCs w:val="19"/>
              </w:rPr>
              <w:t xml:space="preserve">Tester</w:t>
            </w:r>
          </w:p>
        </w:tc>
        <w:tc>
          <w:tcPr>
            <w:tcW w:type="dxa" w:w="8600"/>
            <w:tcBorders>
              <w:top w:val="single" w:color="BBBBBB" w:sz="1"/>
              <w:left w:val="single" w:color="BBBBBB" w:sz="1"/>
              <w:bottom w:val="single" w:color="BBBBBB" w:sz="1"/>
              <w:right w:val="single" w:color="BBBBBB" w:sz="1"/>
            </w:tcBorders>
            <w:shd w:fill="EBF5FB" w:val="clear"/>
            <w:tcMar>
              <w:top w:type="dxa" w:w="60"/>
              <w:left w:type="dxa" w:w="120"/>
              <w:bottom w:type="dxa" w:w="60"/>
              <w:right w:type="dxa" w:w="60"/>
            </w:tcMar>
          </w:tcPr>
          <w:p>
            <w:r>
              <w:rPr>
                <w:rFonts w:ascii="Arial" w:cs="Arial" w:eastAsia="Arial" w:hAnsi="Arial"/>
                <w:sz w:val="19"/>
                <w:szCs w:val="19"/>
              </w:rPr>
              <w:t xml:space="preserve">(nombre del evaluador)</w:t>
            </w:r>
          </w:p>
        </w:tc>
      </w:tr>
      <w:tr>
        <w:tc>
          <w:tcPr>
            <w:tcW w:type="dxa" w:w="2000"/>
            <w:tcBorders>
              <w:top w:val="single" w:color="BBBBBB" w:sz="1"/>
              <w:left w:val="single" w:color="BBBBBB" w:sz="1"/>
              <w:bottom w:val="single" w:color="BBBBBB" w:sz="1"/>
              <w:right w:val="single" w:color="BBBBBB" w:sz="1"/>
            </w:tcBorders>
            <w:shd w:fill="DEEAF1" w:val="clear"/>
            <w:tcMar>
              <w:top w:type="dxa" w:w="60"/>
              <w:left w:type="dxa" w:w="120"/>
              <w:bottom w:type="dxa" w:w="60"/>
              <w:right w:type="dxa" w:w="60"/>
            </w:tcMar>
          </w:tcPr>
          <w:p>
            <w:r>
              <w:rPr>
                <w:rFonts w:ascii="Arial" w:cs="Arial" w:eastAsia="Arial" w:hAnsi="Arial"/>
                <w:b/>
                <w:bCs/>
                <w:sz w:val="19"/>
                <w:szCs w:val="19"/>
              </w:rPr>
              <w:t xml:space="preserve">Documento</w:t>
            </w:r>
          </w:p>
        </w:tc>
        <w:tc>
          <w:tcPr>
            <w:tcW w:type="dxa" w:w="8600"/>
            <w:tcBorders>
              <w:top w:val="single" w:color="BBBBBB" w:sz="1"/>
              <w:left w:val="single" w:color="BBBBBB" w:sz="1"/>
              <w:bottom w:val="single" w:color="BBBBBB" w:sz="1"/>
              <w:right w:val="single" w:color="BBBBBB" w:sz="1"/>
            </w:tcBorders>
            <w:shd w:fill="DEEAF1" w:val="clear"/>
            <w:tcMar>
              <w:top w:type="dxa" w:w="60"/>
              <w:left w:type="dxa" w:w="120"/>
              <w:bottom w:type="dxa" w:w="60"/>
              <w:right w:type="dxa" w:w="60"/>
            </w:tcMar>
          </w:tcPr>
          <w:p>
            <w:r>
              <w:rPr>
                <w:rFonts w:ascii="Arial" w:cs="Arial" w:eastAsia="Arial" w:hAnsi="Arial"/>
                <w:sz w:val="19"/>
                <w:szCs w:val="19"/>
              </w:rPr>
              <w:t xml:space="preserve">Plan de Pruebas v1.0</w:t>
            </w:r>
          </w:p>
        </w:tc>
      </w:tr>
    </w:tbl>
    <w:p>
      <w:r>
        <w:t xml:space="preserve"/>
      </w:r>
    </w:p>
    <w:p>
      <w:pPr>
        <w:pStyle w:val="Heading1"/>
        <w:spacing w:after="120" w:before="300"/>
      </w:pPr>
      <w:r>
        <w:rPr>
          <w:rFonts w:ascii="Arial" w:cs="Arial" w:eastAsia="Arial" w:hAnsi="Arial"/>
          <w:b/>
          <w:bCs/>
          <w:color w:val="1F4E79"/>
          <w:sz w:val="28"/>
          <w:szCs w:val="28"/>
        </w:rPr>
        <w:t xml:space="preserve">2. Instrucciones para el evaluador</w:t>
      </w:r>
    </w:p>
    <w:p>
      <w:pPr>
        <w:spacing w:after="60" w:before="60"/>
      </w:pPr>
      <w:r>
        <w:rPr>
          <w:rFonts w:ascii="Arial" w:cs="Arial" w:eastAsia="Arial" w:hAnsi="Arial"/>
          <w:b w:val="false"/>
          <w:bCs w:val="false"/>
          <w:color w:val="333333"/>
          <w:sz w:val="19"/>
          <w:szCs w:val="19"/>
        </w:rPr>
        <w:t xml:space="preserve">Antes de comenzar las pruebas, asegurarse de:</w:t>
      </w:r>
    </w:p>
    <w:p>
      <w:pPr>
        <w:spacing w:after="60" w:before="60"/>
      </w:pPr>
      <w:r>
        <w:rPr>
          <w:rFonts w:ascii="Arial" w:cs="Arial" w:eastAsia="Arial" w:hAnsi="Arial"/>
          <w:b w:val="false"/>
          <w:bCs w:val="false"/>
          <w:color w:val="333333"/>
          <w:sz w:val="19"/>
          <w:szCs w:val="19"/>
        </w:rPr>
        <w:t xml:space="preserve">  1. El sistema está corriendo localmente (IIS Express o IIS local).</w:t>
      </w:r>
    </w:p>
    <w:p>
      <w:pPr>
        <w:spacing w:after="60" w:before="60"/>
      </w:pPr>
      <w:r>
        <w:rPr>
          <w:rFonts w:ascii="Arial" w:cs="Arial" w:eastAsia="Arial" w:hAnsi="Arial"/>
          <w:b w:val="false"/>
          <w:bCs w:val="false"/>
          <w:color w:val="333333"/>
          <w:sz w:val="19"/>
          <w:szCs w:val="19"/>
        </w:rPr>
        <w:t xml:space="preserve">  2. La base de datos DBVENTAS_WEB está restaurada con datos de prueba (o creada desde cero con todos los scripts SQL ejecutados).</w:t>
      </w:r>
    </w:p>
    <w:p>
      <w:pPr>
        <w:spacing w:after="60" w:before="60"/>
      </w:pPr>
      <w:r>
        <w:rPr>
          <w:rFonts w:ascii="Arial" w:cs="Arial" w:eastAsia="Arial" w:hAnsi="Arial"/>
          <w:b w:val="false"/>
          <w:bCs w:val="false"/>
          <w:color w:val="333333"/>
          <w:sz w:val="19"/>
          <w:szCs w:val="19"/>
        </w:rPr>
        <w:t xml:space="preserve">  3. Tener credenciales de los tres roles: CAJERO, SUPERVISOR y SUPERADMIN.</w:t>
      </w:r>
    </w:p>
    <w:p>
      <w:pPr>
        <w:spacing w:after="60" w:before="60"/>
      </w:pPr>
      <w:r>
        <w:rPr>
          <w:rFonts w:ascii="Arial" w:cs="Arial" w:eastAsia="Arial" w:hAnsi="Arial"/>
          <w:b w:val="false"/>
          <w:bCs w:val="false"/>
          <w:color w:val="333333"/>
          <w:sz w:val="19"/>
          <w:szCs w:val="19"/>
        </w:rPr>
        <w:t xml:space="preserve">  4. Para cada caso, marcar en la columna "Estado": OK si pasó, FALLA si no funcionó, o N/A si no aplica.</w:t>
      </w:r>
    </w:p>
    <w:p>
      <w:pPr>
        <w:spacing w:after="60" w:before="60"/>
      </w:pPr>
      <w:r>
        <w:rPr>
          <w:rFonts w:ascii="Arial" w:cs="Arial" w:eastAsia="Arial" w:hAnsi="Arial"/>
          <w:b w:val="false"/>
          <w:bCs w:val="false"/>
          <w:color w:val="333333"/>
          <w:sz w:val="19"/>
          <w:szCs w:val="19"/>
        </w:rPr>
        <w:t xml:space="preserve">  5. Anotar observaciones sobre cualquier comportamiento inesperado.</w:t>
      </w:r>
    </w:p>
    <w:p>
      <w:r>
        <w:t xml:space="preserve"/>
      </w:r>
    </w:p>
    <w:p>
      <w:pPr>
        <w:spacing w:after="60" w:before="60"/>
      </w:pPr>
      <w:r>
        <w:rPr>
          <w:rFonts w:ascii="Arial" w:cs="Arial" w:eastAsia="Arial" w:hAnsi="Arial"/>
          <w:b/>
          <w:bCs/>
          <w:color w:val="333333"/>
          <w:sz w:val="19"/>
          <w:szCs w:val="19"/>
        </w:rPr>
        <w:t xml:space="preserve">Convención de colores en "Resultado esperado":</w:t>
      </w:r>
    </w:p>
    <w:p>
      <w:pPr>
        <w:spacing w:after="60" w:before="60"/>
      </w:pPr>
      <w:r>
        <w:rPr>
          <w:rFonts w:ascii="Arial" w:cs="Arial" w:eastAsia="Arial" w:hAnsi="Arial"/>
          <w:b w:val="false"/>
          <w:bCs w:val="false"/>
          <w:color w:val="2D6A2D"/>
          <w:sz w:val="19"/>
          <w:szCs w:val="19"/>
        </w:rPr>
        <w:t xml:space="preserve">  • Fondo VERDE: el sistema debe ACEPTAR la operación.</w:t>
      </w:r>
    </w:p>
    <w:p>
      <w:pPr>
        <w:spacing w:after="60" w:before="60"/>
      </w:pPr>
      <w:r>
        <w:rPr>
          <w:rFonts w:ascii="Arial" w:cs="Arial" w:eastAsia="Arial" w:hAnsi="Arial"/>
          <w:b w:val="false"/>
          <w:bCs w:val="false"/>
          <w:color w:val="8B0000"/>
          <w:sz w:val="19"/>
          <w:szCs w:val="19"/>
        </w:rPr>
        <w:t xml:space="preserve">  • Fondo ROJO: el sistema debe RECHAZAR / mostrar error.</w:t>
      </w:r>
    </w:p>
    <w:p>
      <w:pPr>
        <w:spacing w:after="60" w:before="60"/>
      </w:pPr>
      <w:r>
        <w:rPr>
          <w:rFonts w:ascii="Arial" w:cs="Arial" w:eastAsia="Arial" w:hAnsi="Arial"/>
          <w:b w:val="false"/>
          <w:bCs w:val="false"/>
          <w:color w:val="7B6800"/>
          <w:sz w:val="19"/>
          <w:szCs w:val="19"/>
        </w:rPr>
        <w:t xml:space="preserve">  • Fondo AMARILLO: el resultado es informativo / verificación visual.</w:t>
      </w:r>
    </w:p>
    <w:p>
      <w:r>
        <w:t xml:space="preserve"/>
      </w:r>
    </w:p>
    <w:p>
      <w:pPr>
        <w:pStyle w:val="Heading1"/>
        <w:spacing w:after="120" w:before="300"/>
      </w:pPr>
      <w:r>
        <w:rPr>
          <w:rFonts w:ascii="Arial" w:cs="Arial" w:eastAsia="Arial" w:hAnsi="Arial"/>
          <w:b/>
          <w:bCs/>
          <w:color w:val="1F4E79"/>
          <w:sz w:val="28"/>
          <w:szCs w:val="28"/>
        </w:rPr>
        <w:t xml:space="preserve">3. Casos de prueba por módulo</w:t>
      </w:r>
    </w:p>
    <w:p>
      <w:pPr>
        <w:pStyle w:val="Heading2"/>
        <w:spacing w:after="80" w:before="200"/>
      </w:pPr>
      <w:r>
        <w:rPr>
          <w:rFonts w:ascii="Arial" w:cs="Arial" w:eastAsia="Arial" w:hAnsi="Arial"/>
          <w:b/>
          <w:bCs/>
          <w:color w:val="2E75B6"/>
          <w:sz w:val="22"/>
          <w:szCs w:val="22"/>
        </w:rPr>
        <w:t xml:space="preserve">3.1 Autenticación y acceso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AU-01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Autenticación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exitoso con credenciales correctas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URL: /Account/Login → ingresar usuario y contraseña válidos → clic Ingresar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Redirige al Dashboard según rol. Menú adaptado al rol.</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AU-02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Autenticación</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Login con contraseña incorrecta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Ingresar usuario válido + contraseña errónea → clic Ingresar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Muestra mensaje de error. No permite acceso.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AU-03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Autenticación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con usuario inexistente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Ingresar usuario que no existe + cualquier contraseña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Muestra mensaje de error. No permite acceso.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AU-04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Autenticación</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Logout del sistema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Desde cualquier pantalla → clic en nombre de usuario → Cerrar Sesión</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Sesión terminada. Redirige a /Account/Login.</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AU-05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Autenticación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Acceso directo a URL protegida sin sesión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Cerrar sesión → escribir manualmente /Venta/Create en el navegador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3.2 Módulo de Compras</w:t>
      </w:r>
    </w:p>
    <w:p>
      <w:pPr>
        <w:spacing w:after="60" w:before="60"/>
      </w:pPr>
      <w:r>
        <w:rPr>
          <w:rFonts w:ascii="Arial" w:cs="Arial" w:eastAsia="Arial" w:hAnsi="Arial"/>
          <w:b w:val="false"/>
          <w:bCs w:val="false"/>
          <w:color w:val="333333"/>
          <w:sz w:val="19"/>
          <w:szCs w:val="19"/>
        </w:rPr>
        <w:t xml:space="preserve">Cubre: Órdenes de Compra, Recepción de Mercadería, Costo Promedio Ponderado (CPP).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Compras - OC</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Crear Orden de Compra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Compras → Órdenes de Compra → Nueva OC → seleccionar proveedor → agregar 2 productos con cantidad y precio → guardar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OC guardada en estado Pendiente. Número de OC generado.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Compras - OC</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Intentar OC sin proveedor seleccionado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Nueva OC → no seleccionar proveedor → agregar producto → guardar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Compras - OC</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Intentar OC sin productos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Nueva OC → seleccionar proveedor → no agregar productos → guardar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Compras - Recepción</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Recibir mercadería de OC</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Recepción de Compras → buscar la OC creada en CP-01 → confirmar recepción de todos los ítems</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OC pasa a estado Recibida. Stock aumenta. CPP recalculado.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Compras - Recepción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Recepción parcial de OC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Recepción → seleccionar OC → recibir solo 1 de 2 ítems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Ítem parcial queda pendiente. Stock del ítem recibido aumenta.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CP-06</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Compras - CPP</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Verificar CPP después de recepción</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Después de CP-04 → ir a Inventario/Productos → buscar producto recibido → ver costo</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CPP refleja precio ponderado correctamente calculado.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Compras - CPP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CPP con dos compras al mismo producto a precios distintos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Completar CP-04 → hacer nueva OC+recepción del mismo producto a precio diferente → verificar CPP</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CPP recalculado correctamente: (cantAnt*costoAnt + cantNueva*costoNuevo) / total.</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CP-08</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Compras - OC</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Anular Orden de Compra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OC en estado Pendiente → Anular OC</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OC pasa a estado Anulada. No impacta stock.</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3.3 Módulo de Ventas</w:t>
      </w:r>
    </w:p>
    <w:p>
      <w:pPr>
        <w:spacing w:after="60" w:before="60"/>
      </w:pPr>
      <w:r>
        <w:rPr>
          <w:rFonts w:ascii="Arial" w:cs="Arial" w:eastAsia="Arial" w:hAnsi="Arial"/>
          <w:b w:val="false"/>
          <w:bCs w:val="false"/>
          <w:color w:val="333333"/>
          <w:sz w:val="19"/>
          <w:szCs w:val="19"/>
        </w:rPr>
        <w:t xml:space="preserve">Cubre: Pre-ventas, Facturas al Contado, Facturas a Crédito (30/60 días).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Ventas - Pre-venta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Crear pre-venta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Ventas → Nueva Venta → agregar cliente → agregar 2 productos → guardar como pre-venta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Pre-venta guardada con número asignado. Estado: Pendiente.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Ventas - Contado</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Facturar venta al contado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Abrir pre-venta VT-01 → seleccionar condición Contado → seleccionar forma de pago (Efectivo) → ingresar monto recibido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Factura generada. Stock descontado. Comprobante de cobro creado con Estado=Cobrado.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Ventas - Crédito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Facturar venta a crédito 30 días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Nueva venta → cliente → productos → condición Crédito → plazo 30 días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Factura creada. Stock descontado. Comprobante de cobro en Estado=Pendiente. FechaVencimiento = hoy+30.</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Ventas - Crédito</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Facturar venta a crédito 60 días</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Nueva venta → cliente → productos → condición Crédito → plazo 60 días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Comprobante de cobro en Estado=Pendiente. FechaVencimiento = hoy+60.</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Ventas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Intentar factura sin cliente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Nueva venta → agregar productos → no seleccionar cliente → confirmar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VT-06</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Ventas</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Intentar factura sin productos</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Nueva venta → seleccionar cliente → no agregar productos → confirmar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Ventas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Stock insuficiente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Nueva venta → seleccionar producto → ingresar cantidad mayor al stock disponible</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Sistema rechaza o alerta de stock insuficiente.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VT-08</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Ventas - Reimprimir</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Reimprimir factura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Desde la tabla de operaciones de caja → botón imprimir en una factura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Abre la factura en nueva pestaña para imprimir.</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3.4 Módulo de Caja</w:t>
      </w:r>
    </w:p>
    <w:p>
      <w:pPr>
        <w:spacing w:after="60" w:before="60"/>
      </w:pPr>
      <w:r>
        <w:rPr>
          <w:rFonts w:ascii="Arial" w:cs="Arial" w:eastAsia="Arial" w:hAnsi="Arial"/>
          <w:b w:val="false"/>
          <w:bCs w:val="false"/>
          <w:color w:val="333333"/>
          <w:sz w:val="19"/>
          <w:szCs w:val="19"/>
        </w:rPr>
        <w:t xml:space="preserve">Cubre: Apertura, seguimiento durante turno, cierre, arqueo, historial. Verificar segregación entre saldo esperado real (sin crédito pendiente) y total vendido.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Abrir caja (SUPERVISOR)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SUPERVISOR → Caja → Apertura de Caja → ingresar monto inicial Gs. 500.000 → Abrir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Caja abierta. Comprobante de apertura generado. Panel de operaciones visible.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Intentar abrir segunda caja simultánea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Con caja ya abierta → intentar abrir otra desde otro navegador con mismo usuario</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Verificar tarjetas de resumen después de ventas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Hacer VT-02 (contado) y VT-03 (crédito) con caja abierta → ir a Caja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Tarjeta "Ventas Contado" aumentó. Tarjeta "Ventas Crédito" aumentó. "Saldo Esperado" = apertura + contado (NO incluye crédito).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Verificar saldo esperado vs total vendido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Caja activa con ventas contado y crédito → revisar tarjetas</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Saldo Esperado ≠ Total Ventas. Saldo Esperado = apertura + contado + cobros CXC.</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Cerrar caja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Caja abierta con ventas → botón Cerrar Caja → ingresar monto contado físico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Caja cerrada. Diferencia calculada. Arqueo generado en nueva pestaña.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CJ-06</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Verificar diferencia en arqueo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Al cerrar caja ingresar monto diferente al esperado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Arqueo muestra diferencia (faltante/sobrante). Queda registrado.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Caja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Historial de cajas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Caja → ver tabla de historial</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Muestra todas las cajas cerradas/abiertas con fechas, montos y estado.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CJ-08</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Caja - SuperAdmin</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SUPERADMIN abre caja para tienda específica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Login SUPERADMIN → Caja → selector de tienda aparece → seleccionar Tienda 2 → abrir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Caja abierta para Tienda 2. Solo opera bajo esa tienda.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CJ-09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Caja - Segregación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CAJERO NO puede ver cajas de otras sucursales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CAJERO sucursal A → Caja → Historial</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Solo ve cajas de su propia sucursal.</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3.5 Módulo de Cuentas por Cobrar (CXC)</w:t>
      </w:r>
    </w:p>
    <w:p>
      <w:pPr>
        <w:spacing w:after="60" w:before="60"/>
      </w:pPr>
      <w:r>
        <w:rPr>
          <w:rFonts w:ascii="Arial" w:cs="Arial" w:eastAsia="Arial" w:hAnsi="Arial"/>
          <w:b w:val="false"/>
          <w:bCs w:val="false"/>
          <w:color w:val="333333"/>
          <w:sz w:val="19"/>
          <w:szCs w:val="19"/>
        </w:rPr>
        <w:t xml:space="preserve">Cubre: Listado de facturas crédito pendientes, cobro, impacto en caja, segregación por roles y sucursales.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CXC - Lista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 facturas pendientes de cobro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SUPERVISOR → Caja → Cuentas por Cobrar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Tabla muestra solo facturas a crédito Pendientes de la sucursal. Tarjetas de resumen visibles.</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CXC - Lista</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Filtrar solo vencidas</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Cuentas por Cobrar → activar switch "Solo vencidas"</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Tabla filtra y muestra solo facturas cuya FechaVencimiento &lt; hoy.</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CXC - Cobro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Registrar cobro de factura a crédito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Cuentas por Cobrar → botón Cobrar en una factura → seleccionar forma de cobro → ingresar monto ≥ total → Confirmar Cobro</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Factura pasa a Estado=Cobrado. Sale de la lista. Tarjeta "Cobros Crédito" en caja aumenta.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CXC - Cobro</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Monto insuficiente en cobro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Modal Cobrar → ingresar monto menor al total de la factura → intentar confirmar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CXC - Cobro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Cobro muestra cambio a entregar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Modal Cobrar → ingresar monto mayor al total (ej: factura Gs 500.000 → ingresar Gs 600.000)</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Alerta muestra "Cambio a entregar: Gs. 100.000".</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CXC-06</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CXC - Cobro</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Cobro sin forma de cobro seleccionada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Modal Cobrar → no seleccionar forma de cobro → Confirmar</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CXC - Segregación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CAJERO no puede cobrar CXC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CAJERO → ir a Cuentas por Cobrar → ver lista → intentar cobrar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Sistema rechaza (botón Cobrar no disponible o acción denegada).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CXC-08</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CXC - Segregación</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SUPERVISOR no ve CXC de otras sucursales</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Login SUPERVISOR sucursal A → Cuentas por Cobrar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Solo lista facturas de su sucursal.</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CXC-09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CXC - Impacto Caja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Cobro CXC impacta saldo esperado de caja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Hacer CXC-03 → ir a Caja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Tarjeta "Cobros Crédito Recibidos" aumentó. Saldo Esperado aumentó con el cobro.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CXC-10</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CXC - Impacto Caja</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Ventas crédito NO inflan saldo esperado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Hacer venta crédito (VT-03) → revisar Caja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Saldo Esperado NO cambia por la venta crédito. Solo cambia cuando se cobra (CXC-03).</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3.6 Módulo de Notas de Crédito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NC-01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Notas de Crédito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Emitir nota de crédito sobre factura de contado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Notas de Crédito → Nueva NC → buscar factura contado → seleccionar motivo → confirmar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NC generada. Stock repuesto. Monto devuelto registrado.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NC-02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Notas de Crédito</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Intentar doble NC sobre misma factura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Emitir NC-01 → intentar emitir otra NC sobre la misma factura</w:t>
            </w:r>
          </w:p>
        </w:tc>
        <w:tc>
          <w:tcPr>
            <w:tcW w:type="dxa" w:w="2000"/>
            <w:tcBorders>
              <w:top w:val="single" w:color="BBBBBB" w:sz="1"/>
              <w:left w:val="single" w:color="BBBBBB" w:sz="1"/>
              <w:bottom w:val="single" w:color="BBBBBB" w:sz="1"/>
              <w:right w:val="single" w:color="BBBBBB" w:sz="1"/>
            </w:tcBorders>
            <w:shd w:fill="FFE2E2" w:val="clear"/>
            <w:tcMar>
              <w:top w:type="dxa" w:w="60"/>
              <w:left w:type="dxa" w:w="100"/>
              <w:bottom w:type="dxa" w:w="60"/>
              <w:right w:type="dxa" w:w="100"/>
            </w:tcMar>
          </w:tcPr>
          <w:p>
            <w:r>
              <w:rPr>
                <w:rFonts w:ascii="Arial" w:cs="Arial" w:eastAsia="Arial" w:hAnsi="Arial"/>
                <w:sz w:val="18"/>
                <w:szCs w:val="18"/>
              </w:rPr>
              <w:t xml:space="preserve">Sistema rechaza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NC-03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Notas de Crédito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 listado de notas de crédito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Reportes → Notas de Crédito</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Listado de NCs con número, fecha, factura origen, monto y estado.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NC-04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Notas de Crédito</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Reimprimir nota de crédito</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Listado NC → botón imprimir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NC se abre en nueva pestaña para imprimir.</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3.7 Inventario / Stock</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ST-01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Inventario / Stock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Consultar stock actual de un producto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Inventario → buscar producto → ver cantidad disponible</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Stock mostrado correctamente.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ST-02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Inventario / Stock</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Verificar descuento de stock después de venta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Anotar stock antes de VT-02 → hacer venta → volver a consultar stock</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Stock disminuyó en la cantidad vendida.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ST-03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Inventario / Stock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Verificar aumento de stock después de recepción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Anotar stock → hacer CP-04 → volver a consultar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Stock aumentó en la cantidad recibida.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ST-04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Inventario / Stock</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Verificar reposición de stock después de NC</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Anotar stock → hacer NC-01 → volver a consultar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Stock restituyó la cantidad de la factura anulada.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ST-05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Inventario / Stock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 historial de movimientos de un producto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Inventario → seleccionar producto → ver movimientos</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Historial muestra entradas (compras) y salidas (ventas/NC) con fechas.</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3.8 Gestión de Precios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PR-01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Gestión de Precios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Actualizar precio de venta de un producto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Productos → seleccionar producto → Gestión de Precios → cambiar precio de venta → guardar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Precio actualizado. La próxima venta usa el nuevo precio.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PR-02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Gestión de Precios</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Verificar precio actualizado en nueva venta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Luego de PR-01 → crear nueva venta con ese producto</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Precio en venta = nuevo precio configurado.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PR-03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Gestión de Precios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Precio de venta no puede ser menor al costo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Intentar guardar precio de venta = 0 o negativo</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Sistema rechaza o alerta de margen negativo.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3.9 Reportes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RP-01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Reportes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 reporte de rentabilidad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Reportes → Rentabilidad → seleccionar período → generar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Tabla/gráfico de productos vendidos con costo, precio venta y margen.</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RP-02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Reportes</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Ver reporte de compras por proveedor</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Reportes → Proveedores → seleccionar proveedor o período → generar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Listado de órdenes de compra con montos.</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RP-03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Reportes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Filtrar reportes por rango de fechas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Reporte → cambiar fecha inicio y fin → generar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Datos filtrados correctamente al rango seleccionado.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RP-04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Reportes</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Reporte detalle de caja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Caja → historial → botón "Ver detalle" de una caja cerrada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Detalle de todas las operaciones (facturas, cobros, montos) de ese turno.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RP-05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Reportes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Arqueo de cierre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Caja → historial → botón imprimir de una caja cerrada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Arqueo con apertura, ventas contado, cobros CXC, diferencia.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3.10 Segregación de funciones y multi-sucursal</w:t>
      </w:r>
    </w:p>
    <w:p>
      <w:pPr>
        <w:spacing w:after="60" w:before="60"/>
      </w:pPr>
      <w:r>
        <w:rPr>
          <w:rFonts w:ascii="Arial" w:cs="Arial" w:eastAsia="Arial" w:hAnsi="Arial"/>
          <w:b w:val="false"/>
          <w:bCs w:val="false"/>
          <w:color w:val="333333"/>
          <w:sz w:val="19"/>
          <w:szCs w:val="19"/>
        </w:rPr>
        <w:t xml:space="preserve">Estos casos verifican la correcta separación de permisos entre roles y sucursales. Son críticos para la seguridad del sistema.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SEG-01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Segregación - Menú</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CAJERO no ve acciones que no le corresponden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CAJERO → verificar menú</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No aparecen opciones de configuración, administración de usuarios, reportes avanzados.</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SEG-02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Segregación - Menú</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SUPERVISOR ve su menú completo de gestión</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Login SUPERVISOR → verificar menú</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Acceso a Ventas, Caja, CXC, Notas de Crédito, Reportes de su sucursal.</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SEG-03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Segregación - Acceso directo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CAJERO intenta URL de cobro CXC directamente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CAJERO → escribir manualmente /ComprobanteCobro/Cobrar</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Sistema rechaza (403 o redirección).</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SEG-04</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Segregación - Sucursales</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SUPERVISOR A no ve datos de Sucursal B</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Login SUPERVISOR Sucursal A → Ventas, Caja, CXC</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Solo datos de Sucursal A.</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SEG-05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Segregación - Sucursales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SUPERADMIN ve todas las sucursales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Login SUPERADMIN → Caja, Ventas, CXC</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Datos de todas las sucursales. Filtro de tienda disponible.</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SEG-06</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Segregación - SuperAdmin</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SUPERADMIN accede a administración del sistema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Login SUPERADMIN → menú Administración</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Acceso a usuarios, roles, tiendas, productos, proveedores.</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2"/>
        <w:spacing w:after="80" w:before="200"/>
      </w:pPr>
      <w:r>
        <w:rPr>
          <w:rFonts w:ascii="Arial" w:cs="Arial" w:eastAsia="Arial" w:hAnsi="Arial"/>
          <w:b/>
          <w:bCs/>
          <w:color w:val="2E75B6"/>
          <w:sz w:val="22"/>
          <w:szCs w:val="22"/>
        </w:rPr>
        <w:t xml:space="preserve">3.11 Flujos integrales (End-to-End)</w:t>
      </w:r>
    </w:p>
    <w:p>
      <w:pPr>
        <w:spacing w:after="60" w:before="60"/>
      </w:pPr>
      <w:r>
        <w:rPr>
          <w:rFonts w:ascii="Arial" w:cs="Arial" w:eastAsia="Arial" w:hAnsi="Arial"/>
          <w:b w:val="false"/>
          <w:bCs w:val="false"/>
          <w:color w:val="333333"/>
          <w:sz w:val="19"/>
          <w:szCs w:val="19"/>
        </w:rPr>
        <w:t xml:space="preserve">Pruebas que combinan múltiples módulos en un solo flujo completo. Recomendado ejecutar al final.</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800"/>
        <w:gridCol w:w="3000"/>
        <w:gridCol w:w="2000"/>
        <w:gridCol w:w="80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ID</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Descripción del caso</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Pasos / Datos de entrada</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Resultado esperado</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FI-01</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Flujo integral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Ciclo completo de compra → venta contado → caja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Abrir caja 2. Crear OC + recepción 3. Venta contado 4. Verificar caja 5. Cerrar caja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Stock correcto, saldo caja = apertura + venta, diferencia = 0 si se ingresó monto exacto.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FI-02</w:t>
            </w:r>
          </w:p>
        </w:tc>
        <w:tc>
          <w:tcPr>
            <w:tcW w:type="dxa" w:w="13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vAlign w:val="center"/>
          </w:tcPr>
          <w:p>
            <w:r>
              <w:rPr>
                <w:rFonts w:ascii="Arial" w:cs="Arial" w:eastAsia="Arial" w:hAnsi="Arial"/>
                <w:b/>
                <w:bCs/>
                <w:sz w:val="18"/>
                <w:szCs w:val="18"/>
              </w:rPr>
              <w:t xml:space="preserve">Flujo integral</w:t>
            </w:r>
          </w:p>
        </w:tc>
        <w:tc>
          <w:tcPr>
            <w:tcW w:type="dxa" w:w="28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Ciclo completo de crédito → cobro → impacto caja</w:t>
            </w:r>
          </w:p>
        </w:tc>
        <w:tc>
          <w:tcPr>
            <w:tcW w:type="dxa" w:w="3000"/>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sz w:val="18"/>
                <w:szCs w:val="18"/>
              </w:rPr>
              <w:t xml:space="preserve">1. Abrir caja 2. Venta crédito 3. Ir a Cuentas por Cobrar 4. Cobrar 5. Verificar tarjeta caja 6. Cerrar caja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Saldo esperado de caja aumenta al cobrar. Arqueo correcto.</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FI-03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Flujo integral</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Venta → NC → verificar stock y caja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Venta contado 2. Emitir NC 3. Verificar stock repuesto 4. Verificar impacto en caja</w:t>
            </w:r>
          </w:p>
        </w:tc>
        <w:tc>
          <w:tcPr>
            <w:tcW w:type="dxa" w:w="20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sz w:val="18"/>
                <w:szCs w:val="18"/>
              </w:rPr>
              <w:t xml:space="preserve">Stock vuelve al valor original. NC registrada en historial.</w:t>
            </w:r>
          </w:p>
        </w:tc>
        <w:tc>
          <w:tcPr>
            <w:tcW w:type="dxa" w:w="8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color w:val="999999"/>
                <w:sz w:val="17"/>
                <w:szCs w:val="17"/>
              </w:rPr>
              <w:t xml:space="preserve"/>
            </w:r>
          </w:p>
        </w:tc>
      </w:tr>
    </w:tbl>
    <w:p>
      <w:r>
        <w:t xml:space="preserve"/>
      </w:r>
    </w:p>
    <w:p>
      <w:pPr>
        <w:pStyle w:val="Heading1"/>
        <w:spacing w:after="120" w:before="300"/>
      </w:pPr>
      <w:r>
        <w:rPr>
          <w:rFonts w:ascii="Arial" w:cs="Arial" w:eastAsia="Arial" w:hAnsi="Arial"/>
          <w:b/>
          <w:bCs/>
          <w:color w:val="1F4E79"/>
          <w:sz w:val="28"/>
          <w:szCs w:val="28"/>
        </w:rPr>
        <w:t xml:space="preserve">4. Resumen de resultados</w:t>
      </w:r>
    </w:p>
    <w:p>
      <w:pPr>
        <w:spacing w:after="60" w:before="60"/>
      </w:pPr>
      <w:r>
        <w:rPr>
          <w:rFonts w:ascii="Arial" w:cs="Arial" w:eastAsia="Arial" w:hAnsi="Arial"/>
          <w:b w:val="false"/>
          <w:bCs w:val="false"/>
          <w:color w:val="333333"/>
          <w:sz w:val="19"/>
          <w:szCs w:val="19"/>
        </w:rPr>
        <w:t xml:space="preserve">Completar luego de ejecutar todas las pruebas:</w:t>
      </w:r>
    </w:p>
    <w:p>
      <w: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600"/>
      </w:tblGrid>
      <w:tr>
        <w:trPr>
          <w:tblHeader/>
        </w:trPr>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Módulo</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casos</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OK</w:t>
            </w:r>
          </w:p>
        </w:tc>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FALLA</w:t>
            </w:r>
          </w:p>
        </w:tc>
      </w:tr>
      <w:tr>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Autenticación</w:t>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Compras</w:t>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Ventas</w:t>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Caja</w:t>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Cuentas por Cobrar</w:t>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Notas de Crédito</w:t>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Inventario / Stock</w:t>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Gestión de Precios</w:t>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Reportes</w:t>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Segregación de funciones</w:t>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Flujos integrales (E2E)</w:t>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c>
          <w:tcPr>
            <w:tcBorders>
              <w:top w:val="single" w:color="BBBBBB" w:sz="1"/>
              <w:left w:val="single" w:color="BBBBBB" w:sz="1"/>
              <w:bottom w:val="single" w:color="BBBBBB" w:sz="1"/>
              <w:right w:val="single" w:color="BBBBBB" w:sz="1"/>
            </w:tcBorders>
            <w:shd w:fill="F5F9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w:r>
          </w:p>
        </w:tc>
      </w:tr>
      <w:tr>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18"/>
                <w:szCs w:val="18"/>
              </w:rPr>
              <w:t xml:space="preserve">TOTAL</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
            </w:r>
          </w:p>
        </w:tc>
      </w:tr>
    </w:tbl>
    <w:p>
      <w:r>
        <w:t xml:space="preserve"/>
      </w:r>
    </w:p>
    <w:p>
      <w:r>
        <w:t xml:space="preserve"/>
      </w:r>
    </w:p>
    <w:p>
      <w:pPr>
        <w:pBdr>
          <w:top w:val="single" w:color="2E75B6" w:sz="4" w:space="1"/>
        </w:pBdr>
        <w:spacing w:before="200"/>
      </w:pPr>
      <w:r>
        <w:t xml:space="preserve"/>
      </w:r>
    </w:p>
    <w:p>
      <w:pPr>
        <w:spacing w:before="80"/>
        <w:jc w:val="center"/>
      </w:pPr>
      <w:r>
        <w:rPr>
          <w:rFonts w:ascii="Arial" w:cs="Arial" w:eastAsia="Arial" w:hAnsi="Arial"/>
          <w:color w:val="AAAAAA"/>
          <w:sz w:val="16"/>
          <w:szCs w:val="16"/>
        </w:rPr>
        <w:t xml:space="preserve">Sistema de Ventas · Proyecto de Tesis · Compu Space PY · 2026</w:t>
      </w:r>
    </w:p>
    <w:sectPr>
      <w:headerReference w:type="default" r:id="rId7"/>
      <w:pgSz w:w="12240" w:h="158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14400"/>
      </w:tabs>
    </w:pPr>
    <w:r>
      <w:rPr>
        <w:rFonts w:ascii="Arial" w:cs="Arial" w:eastAsia="Arial" w:hAnsi="Arial"/>
        <w:color w:val="2E75B6"/>
        <w:sz w:val="16"/>
        <w:szCs w:val="16"/>
      </w:rPr>
      <w:t xml:space="preserve">Sistema de Ventas · Compu Space PY — Plan de Pruebas v1.0</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2026-05-25T17:39:26.305Z</dcterms:created>
  <dcterms:modified xsi:type="dcterms:W3CDTF">2026-05-25T17:39:26.306Z</dcterms:modified>
</cp:coreProperties>
</file>

<file path=docProps/custom.xml><?xml version="1.0" encoding="utf-8"?>
<Properties xmlns="http://schemas.openxmlformats.org/officeDocument/2006/custom-properties" xmlns:vt="http://schemas.openxmlformats.org/officeDocument/2006/docPropsVTypes"/>
</file>