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Independence Attestation — internal sign-off + client-facing template</w:t>
      </w:r>
    </w:p>
    <w:p>
      <w:pPr>
        <w:pStyle w:val="Heading2"/>
      </w:pPr>
      <w:r>
        <w:t>§1 — Internal attestation walk (Ginny signs before /standards publishes)</w:t>
      </w:r>
    </w:p>
    <w:p>
      <w:r>
        <w:t>Walk every PBS revenue stream against each criterion. The page's load-bearing claim is "We accept no PBM revenue and hold ourselves to every standard above." A yes to ANY probing question below means the page language must be adjusted before publish, not explained after.</w:t>
      </w:r>
    </w:p>
    <w:p>
      <w:r>
        <w:rPr>
          <w:b/>
        </w:rPr>
        <w:t>Criterion 1 — No PBM revenue.</w:t>
      </w:r>
    </w:p>
    <w:p>
      <w:pPr>
        <w:pStyle w:val="ListBullet"/>
      </w:pPr>
      <w:r>
        <w:t>Does Prescription Benefit Solutions receive any payment, in any form, from any PBM: consulting fees, data-access fees, audit-settlement participation, implementation allowances, conference sponsorships?</w:t>
      </w:r>
    </w:p>
    <w:p>
      <w:pPr>
        <w:pStyle w:val="ListBullet"/>
      </w:pPr>
      <w:r>
        <w:t>Any rebate-aggregation participation or per-claim economics anywhere in any client arrangement?</w:t>
      </w:r>
    </w:p>
    <w:p>
      <w:r>
        <w:rPr>
          <w:b/>
        </w:rPr>
        <w:t>Criterion 2 — No ownership entanglement.</w:t>
      </w:r>
    </w:p>
    <w:p>
      <w:pPr>
        <w:pStyle w:val="ListBullet"/>
      </w:pPr>
      <w:r>
        <w:t>Any ownership interest (either direction) involving a brokerage, carrier, PBM, or benefits vendor? Any family-member ownership that a journalist could characterize as entanglement?</w:t>
      </w:r>
    </w:p>
    <w:p>
      <w:r>
        <w:rPr>
          <w:b/>
        </w:rPr>
        <w:t>Criterion 3 — No contingent placement income.</w:t>
      </w:r>
    </w:p>
    <w:p>
      <w:pPr>
        <w:pStyle w:val="ListBullet"/>
      </w:pPr>
      <w:r>
        <w:t>Is any PBS fee in any engagement contingent on which PBM/carrier/vendor the client selects? Any success fees, savings-share arrangements with vendors, or referral fees from copay-program, alternative-funding, or specialty vendors PBS recommends or implements in client work? (The copay-program work PBS performs for clients is the edge case counsel would probe: PBS may be paid by the PLAN for that work; it may not be paid by the program vendor.)</w:t>
      </w:r>
    </w:p>
    <w:p>
      <w:r>
        <w:rPr>
          <w:b/>
        </w:rPr>
        <w:t>Criterion 4 — Disclosed compensation, in writing.</w:t>
      </w:r>
    </w:p>
    <w:p>
      <w:pPr>
        <w:pStyle w:val="ListBullet"/>
      </w:pPr>
      <w:r>
        <w:t>Does every current engagement letter state PBS's compensation and its source before work begins? If any legacy engagement does not, is that fixed before this page publishes?</w:t>
      </w:r>
    </w:p>
    <w:p>
      <w:r>
        <w:rPr>
          <w:b/>
        </w:rPr>
        <w:t>Criterion 5 — Findings owned by the plan.</w:t>
      </w:r>
    </w:p>
    <w:p>
      <w:pPr>
        <w:pStyle w:val="ListBullet"/>
      </w:pPr>
      <w:r>
        <w:t>Has PBS ever withheld or filtered findings at a third party's request (broker, carrier, vendor)? Is the standing practice that complete findings go to the plan sponsor?</w:t>
      </w:r>
    </w:p>
    <w:p>
      <w:r>
        <w:rPr>
          <w:b/>
        </w:rPr>
        <w:t>Privacy-policy companion attestation (same signature, replaces counsel review of the policy):</w:t>
      </w:r>
    </w:p>
    <w:p>
      <w:pPr>
        <w:pStyle w:val="ListBullet"/>
      </w:pPr>
      <w:r>
        <w:t>The PHI paragraph is operationally true: rxbs.org collects only business contact information; no claims data, member data, or PHI moves through the website or its forms. Client claims data travels only through the separate secure channels the policy references.</w:t>
      </w:r>
    </w:p>
    <w:p>
      <w:pPr>
        <w:pStyle w:val="ListBullet"/>
      </w:pPr>
      <w:r>
        <w:t>The address that publishes in the Contact section is the business address of record, never the home address.</w:t>
      </w:r>
    </w:p>
    <w:p>
      <w:r>
        <w:rPr>
          <w:b/>
        </w:rPr>
        <w:t>Sign-off:</w:t>
      </w:r>
      <w:r>
        <w:t xml:space="preserve"> date + "I attest each answer above is accurate and the published language is true as written." Retain this signed copy in the fiduciary-file records. Re-walk annually each January alongside the Standards revision, and immediately upon any new revenue arrangement.</w:t>
      </w:r>
    </w:p>
    <w:p>
      <w:pPr>
        <w:pStyle w:val="Heading2"/>
      </w:pPr>
      <w:r>
        <w:t>§2 — Client-facing attestation template (the Part 3.4 deliverable)</w:t>
      </w:r>
    </w:p>
    <w:p>
      <w:pPr>
        <w:pStyle w:val="IntenseQuote"/>
      </w:pPr>
      <w:r>
        <w:rPr>
          <w:b/>
        </w:rPr>
        <w:t>Independence Attestation — Prescription Benefit Solutions</w:t>
      </w:r>
    </w:p>
    <w:p>
      <w:pPr>
        <w:pStyle w:val="IntenseQuote"/>
      </w:pPr>
      <w:r>
        <w:t>Provided to: [CLIENT / PLAN SPONSOR NAME] · Engagement: [ENGAGEMENT NAME] · Date: [DATE]</w:t>
      </w:r>
    </w:p>
    <w:p>
      <w:pPr>
        <w:pStyle w:val="IntenseQuote"/>
      </w:pPr>
      <w:r>
        <w:t>Prescription Benefit Solutions attests, for this engagement and as a standing matter:</w:t>
      </w:r>
    </w:p>
    <w:p>
      <w:pPr>
        <w:pStyle w:val="IntenseQuote"/>
      </w:pPr>
      <w:r>
        <w:t>1. We accept no compensation, directly or indirectly, from any pharmacy benefit manager: no consulting fees, no data fees, no rebate-aggregation participation, no implementation allowances.</w:t>
      </w:r>
    </w:p>
    <w:p>
      <w:pPr>
        <w:pStyle w:val="IntenseQuote"/>
      </w:pPr>
      <w:r>
        <w:t>2. We are not owned by, and do not own, any brokerage, carrier, PBM, or vendor whose economics are affected by this review's findings.</w:t>
      </w:r>
    </w:p>
    <w:p>
      <w:pPr>
        <w:pStyle w:val="IntenseQuote"/>
      </w:pPr>
      <w:r>
        <w:t>3. Our compensation for this engagement does not depend on which PBM, carrier, or vendor your plan selects.</w:t>
      </w:r>
    </w:p>
    <w:p>
      <w:pPr>
        <w:pStyle w:val="IntenseQuote"/>
      </w:pPr>
      <w:r>
        <w:t>4. Our complete compensation for this engagement, and its source, is disclosed in our engagement agreement.</w:t>
      </w:r>
    </w:p>
    <w:p>
      <w:pPr>
        <w:pStyle w:val="IntenseQuote"/>
      </w:pPr>
      <w:r>
        <w:t>5. Our complete findings, including anything unfavorable to any incumbent vendor or advisor, are delivered to you without filtering by any third party.</w:t>
      </w:r>
    </w:p>
    <w:p>
      <w:pPr>
        <w:pStyle w:val="IntenseQuote"/>
      </w:pPr>
      <w:r>
        <w:t>These are the five criteria of The Standards for Independent PBM Review (www.rxbs.org/standards), which we publish and hold ourselves to.</w:t>
      </w:r>
    </w:p>
    <w:p>
      <w:pPr>
        <w:pStyle w:val="IntenseQuote"/>
      </w:pPr>
      <w:r>
        <w:t>_______________________________</w:t>
      </w:r>
    </w:p>
    <w:p>
      <w:pPr>
        <w:pStyle w:val="IntenseQuote"/>
      </w:pPr>
      <w:r>
        <w:t>Ginny Crisp, PharmD · Chief Executive Officer · Prescription Benefit Solutions</w:t>
      </w:r>
    </w:p>
    <w:p/>
    <w:p>
      <w:r>
        <w:rPr>
          <w:i/>
        </w:rPr>
        <w:t>I attest each answer above is accurate and the published language is true as written.</w:t>
      </w:r>
    </w:p>
    <w:p/>
    <w:p>
      <w:r>
        <w:t>Signature: _________________________________    Date: _______________</w:t>
      </w:r>
    </w:p>
    <w:p>
      <w:r>
        <w:t>Ginny Crisp, PharmD · Chief Executive Officer · Prescription Benefit Solutions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rbel" w:hAnsi="Corbe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orbel" w:hAnsi="Corbel"/>
      <w:b/>
      <w:bCs/>
      <w:color w:val="01588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orbel" w:hAnsi="Corbel"/>
      <w:b/>
      <w:bCs/>
      <w:color w:val="0158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orbel" w:hAnsi="Corbel"/>
      <w:b/>
      <w:bCs/>
      <w:color w:val="01588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