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Fiduciary File — Claim Language for Counsel Review</w:t>
      </w:r>
    </w:p>
    <w:p>
      <w:r>
        <w:rPr>
          <w:b w:val="0"/>
          <w:i/>
        </w:rPr>
        <w:t>Prescription Benefit Solutions · single-document review · requested comments by August 15, 2026</w:t>
      </w:r>
    </w:p>
    <w:p>
      <w:pPr>
        <w:pStyle w:val="Heading2"/>
      </w:pPr>
      <w:r>
        <w:t>What we are asking counsel to review</w:t>
      </w:r>
    </w:p>
    <w:p>
      <w:r>
        <w:rPr>
          <w:b w:val="0"/>
          <w:i w:val="0"/>
        </w:rPr>
        <w:t>This language will publish on our website (the Contract Review and Renewal Second Opinion pages), in a one-page client PDF, and in one automated marketing email. It describes a documentation deliverable our review engagements produce. The specific questions:</w:t>
      </w:r>
    </w:p>
    <w:p>
      <w:pPr>
        <w:pStyle w:val="ListNumber"/>
      </w:pPr>
      <w:r>
        <w:rPr>
          <w:b/>
        </w:rPr>
        <w:t>The ERISA framing sentences.</w:t>
      </w:r>
      <w:r>
        <w:rPr>
          <w:b w:val="0"/>
          <w:i w:val="0"/>
        </w:rPr>
        <w:t xml:space="preserve"> "Plan fiduciaries are being asked a new question, in depositions and in board rooms: what process did you follow on pharmacy?" and "Recent ERISA litigation against large employers has made one thing plain: the plans that struggle are not the ones that paid too much. They are the ones that cannot show they ever checked." Are these characterizations of the litigation environment acceptable as marketing copy from a non-law-firm?</w:t>
      </w:r>
    </w:p>
    <w:p>
      <w:pPr>
        <w:pStyle w:val="ListNumber"/>
      </w:pPr>
      <w:r>
        <w:rPr>
          <w:b/>
        </w:rPr>
        <w:t>The litigation-comparison line in the email</w:t>
      </w:r>
      <w:r>
        <w:rPr>
          <w:b w:val="0"/>
          <w:i w:val="0"/>
        </w:rPr>
        <w:t xml:space="preserve"> ("After the last few years of benefits litigation, 'we checked, and here is the file' is worth a great deal more than 'our numbers looked fine.'"). Same question.</w:t>
      </w:r>
    </w:p>
    <w:p>
      <w:pPr>
        <w:pStyle w:val="ListNumber"/>
      </w:pPr>
      <w:r>
        <w:rPr>
          <w:b/>
        </w:rPr>
        <w:t>The disclaimer</w:t>
      </w:r>
      <w:r>
        <w:rPr>
          <w:b w:val="0"/>
          <w:i w:val="0"/>
        </w:rPr>
        <w:t xml:space="preserve"> (final italic paragraph in Exhibit A). Is it sufficient as written, and correctly placed? We deliberately state the File documents diligence, is not legal advice, and that ERISA counsel remains the authority.</w:t>
      </w:r>
    </w:p>
    <w:p>
      <w:pPr>
        <w:pStyle w:val="ListNumber"/>
      </w:pPr>
      <w:r>
        <w:rPr>
          <w:b/>
        </w:rPr>
        <w:t>Anything in the deliverable descriptions (items 1-5)</w:t>
      </w:r>
      <w:r>
        <w:rPr>
          <w:b w:val="0"/>
          <w:i w:val="0"/>
        </w:rPr>
        <w:t xml:space="preserve"> that reads as promising legal protection or a legal outcome rather than documentation. Our intent throughout: it documents diligence; it never promises protection.</w:t>
      </w:r>
    </w:p>
    <w:p>
      <w:pPr>
        <w:pStyle w:val="Heading2"/>
      </w:pPr>
      <w:r>
        <w:t>Exhibit A — the page / PDF copy (publishes verbatim)</w:t>
      </w:r>
    </w:p>
    <w:p>
      <w:pPr>
        <w:pStyle w:val="Heading3"/>
      </w:pPr>
      <w:r>
        <w:t>The Fiduciary File</w:t>
      </w:r>
    </w:p>
    <w:p>
      <w:r>
        <w:rPr>
          <w:b/>
        </w:rPr>
        <w:t>Every Prescription Benefit Solutions engagement produces two things: the findings, and the file that protects the people who asked for them.</w:t>
      </w:r>
    </w:p>
    <w:p>
      <w:r>
        <w:rPr>
          <w:b w:val="0"/>
          <w:i w:val="0"/>
        </w:rPr>
        <w:t xml:space="preserve">Plan fiduciaries are being asked a new question, in depositions and in board rooms: </w:t>
      </w:r>
      <w:r>
        <w:rPr>
          <w:i/>
        </w:rPr>
        <w:t>what process did you follow on pharmacy?</w:t>
      </w:r>
      <w:r>
        <w:rPr>
          <w:b w:val="0"/>
          <w:i w:val="0"/>
        </w:rPr>
        <w:t xml:space="preserve"> Recent ERISA litigation against large employers has made one thing plain: the plans that struggle are not the ones that paid too much. They are the ones that cannot show they ever checked.</w:t>
      </w:r>
    </w:p>
    <w:p>
      <w:r>
        <w:rPr>
          <w:b w:val="0"/>
          <w:i w:val="0"/>
        </w:rPr>
        <w:t>The Fiduciary File is the documented answer. At the close of every review, your benefits committee receives:</w:t>
      </w:r>
    </w:p>
    <w:p>
      <w:pPr>
        <w:pStyle w:val="ListNumber"/>
      </w:pPr>
      <w:r>
        <w:rPr>
          <w:b/>
        </w:rPr>
        <w:t>The scope record.</w:t>
      </w:r>
      <w:r>
        <w:rPr>
          <w:b w:val="0"/>
          <w:i w:val="0"/>
        </w:rPr>
        <w:t xml:space="preserve"> What was examined: contract definitions, pricing-guarantee reconciliation, rebate flow, channel routing, audit and termination rights, and when.</w:t>
      </w:r>
    </w:p>
    <w:p>
      <w:pPr>
        <w:pStyle w:val="ListNumber"/>
      </w:pPr>
      <w:r>
        <w:rPr>
          <w:b/>
        </w:rPr>
        <w:t>The findings report.</w:t>
      </w:r>
      <w:r>
        <w:rPr>
          <w:b w:val="0"/>
          <w:i w:val="0"/>
        </w:rPr>
        <w:t xml:space="preserve"> Each gap identified, with its dollar magnitude, stated so a finance committee can act on it.</w:t>
      </w:r>
    </w:p>
    <w:p>
      <w:pPr>
        <w:pStyle w:val="ListNumber"/>
      </w:pPr>
      <w:r>
        <w:rPr>
          <w:b/>
        </w:rPr>
        <w:t>The independence attestation.</w:t>
      </w:r>
      <w:r>
        <w:rPr>
          <w:b w:val="0"/>
          <w:i w:val="0"/>
        </w:rPr>
        <w:t xml:space="preserve"> Written confirmation that the review was performed by a firm with no PBM revenue and no placement income, against the published Standards for Independent PBM Review.</w:t>
      </w:r>
    </w:p>
    <w:p>
      <w:pPr>
        <w:pStyle w:val="ListNumber"/>
      </w:pPr>
      <w:r>
        <w:rPr>
          <w:b/>
        </w:rPr>
        <w:t>The decision trail.</w:t>
      </w:r>
      <w:r>
        <w:rPr>
          <w:b w:val="0"/>
          <w:i w:val="0"/>
        </w:rPr>
        <w:t xml:space="preserve"> The recommendation delivered, the options considered, and the committee's chosen path, ready for your minutes.</w:t>
      </w:r>
    </w:p>
    <w:p>
      <w:pPr>
        <w:pStyle w:val="ListNumber"/>
      </w:pPr>
      <w:r>
        <w:rPr>
          <w:b/>
        </w:rPr>
        <w:t>The follow-through record.</w:t>
      </w:r>
      <w:r>
        <w:rPr>
          <w:b w:val="0"/>
          <w:i w:val="0"/>
        </w:rPr>
        <w:t xml:space="preserve"> What was implemented, what was declined and why, and the date of the next scheduled review.</w:t>
      </w:r>
    </w:p>
    <w:p>
      <w:r>
        <w:rPr>
          <w:b w:val="0"/>
          <w:i w:val="0"/>
        </w:rPr>
        <w:t>Keep the File with your plan documents. Update it at every review. If anyone ever asks what process your committee followed on pharmacy, you will not be reconstructing the answer from memory. You will hand them the File.</w:t>
      </w:r>
    </w:p>
    <w:p>
      <w:r>
        <w:rPr>
          <w:i/>
        </w:rPr>
        <w:t>The Fiduciary File documents your committee's diligence process. It is not legal advice, and Prescription Benefit Solutions is not a law firm; your ERISA counsel remains the authority on your fiduciary obligations. In our experience, counsel is very glad this file exists.</w:t>
      </w:r>
    </w:p>
    <w:p>
      <w:pPr>
        <w:pStyle w:val="Heading2"/>
      </w:pPr>
      <w:r>
        <w:t>Exhibit B — the email paragraph (Day-9 automated email to toolkit leads)</w:t>
      </w:r>
    </w:p>
    <w:p>
      <w:r>
        <w:rPr>
          <w:b w:val="0"/>
          <w:i w:val="0"/>
        </w:rPr>
        <w:t>"The second is quieter, and lately it is the one benefits committees thank us for: the Fiduciary File. It is the documented record of the process your committee followed: what was reviewed, when, by whom, and what was decided. After the last few years of benefits litigation, 'we checked, and here is the file' is worth a great deal more than 'our numbers looked fine.'"</w:t>
      </w:r>
    </w:p>
    <w:p>
      <w:pPr>
        <w:pStyle w:val="Heading2"/>
      </w:pPr>
      <w:r>
        <w:t>Exhibit C — the one-sentence deployment (service pages and closing email)</w:t>
      </w:r>
    </w:p>
    <w:p>
      <w:r>
        <w:rPr>
          <w:b w:val="0"/>
          <w:i w:val="0"/>
        </w:rPr>
        <w:t>"Every engagement closes with your Fiduciary File: the documented record of the process your committee followed."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rbel" w:hAnsi="Corbe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rbel" w:hAnsi="Corbel"/>
      <w:b/>
      <w:bCs/>
      <w:color w:val="01588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rbel" w:hAnsi="Corbel"/>
      <w:b/>
      <w:bCs/>
      <w:color w:val="0158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rbel" w:hAnsi="Corbel"/>
      <w:b/>
      <w:bCs/>
      <w:color w:val="0158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