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7C0F834C" w:rsidR="0018499C" w:rsidRPr="0018499C" w:rsidRDefault="00700B6D" w:rsidP="0018499C">
      <w:pPr>
        <w:pStyle w:val="Title"/>
        <w:jc w:val="both"/>
        <w:rPr>
          <w:sz w:val="72"/>
        </w:rPr>
      </w:pPr>
      <w:r>
        <w:rPr>
          <w:rFonts w:hint="eastAsia"/>
          <w:sz w:val="72"/>
        </w:rPr>
        <w:t>C</w:t>
      </w:r>
      <w:r w:rsidR="00903E19">
        <w:rPr>
          <w:sz w:val="72"/>
        </w:rPr>
        <w:t>S440 MP3</w:t>
      </w:r>
      <w:r w:rsidR="008312E9" w:rsidRPr="00261C36">
        <w:rPr>
          <w:sz w:val="72"/>
        </w:rPr>
        <w:t xml:space="preserve"> Report</w:t>
      </w:r>
    </w:p>
    <w:p w14:paraId="2BC1928C" w14:textId="78B8334D"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14:paraId="3C1FDEEC" w14:textId="0907B73D"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14:paraId="2DB7EA50" w14:textId="3062971B" w:rsidR="00C3212D" w:rsidRDefault="00C3212D" w:rsidP="00D44821">
      <w:pPr>
        <w:pStyle w:val="Subtitle"/>
        <w:jc w:val="both"/>
      </w:pPr>
      <w:r>
        <w:t>Siyu Tao</w:t>
      </w:r>
      <w:r>
        <w:tab/>
        <w:t>siyutao2</w:t>
      </w:r>
      <w:r>
        <w:rPr>
          <w:rFonts w:hint="eastAsia"/>
        </w:rPr>
        <w:tab/>
        <w:t>- 3 credit</w:t>
      </w:r>
      <w:r w:rsidR="00E86D2A">
        <w:t xml:space="preserve">   In charge of</w:t>
      </w:r>
      <w:r w:rsidR="00E010A0">
        <w:rPr>
          <w:rFonts w:hint="eastAsia"/>
        </w:rPr>
        <w:t xml:space="preserve"> </w:t>
      </w:r>
      <w:r w:rsidR="00903E19">
        <w:t>Part 2.2</w:t>
      </w:r>
    </w:p>
    <w:p w14:paraId="43B0E868" w14:textId="18F85B58" w:rsidR="00A813A7" w:rsidRDefault="00A813A7" w:rsidP="00A813A7"/>
    <w:p w14:paraId="4B7B02C0" w14:textId="76D1E6B2" w:rsidR="0018499C" w:rsidRDefault="0018499C" w:rsidP="0018499C">
      <w:pPr>
        <w:pStyle w:val="Heading1"/>
        <w:jc w:val="both"/>
      </w:pPr>
      <w:r>
        <w:t>1.</w:t>
      </w:r>
      <w:r w:rsidRPr="002174B8">
        <w:t xml:space="preserve"> </w:t>
      </w:r>
      <w:r w:rsidR="00903E19" w:rsidRPr="00903E19">
        <w:t>Naive Bayes Classifiers on Digit classification</w:t>
      </w:r>
    </w:p>
    <w:p w14:paraId="0D848BCF" w14:textId="175B3BD1" w:rsidR="00903E19" w:rsidRDefault="0018499C" w:rsidP="00903E19">
      <w:pPr>
        <w:pStyle w:val="Heading2"/>
        <w:jc w:val="both"/>
      </w:pPr>
      <w:r>
        <w:t xml:space="preserve">1.1 </w:t>
      </w:r>
      <w:r w:rsidR="00903E19" w:rsidRPr="00903E19">
        <w:t>Single pixels as features</w:t>
      </w:r>
    </w:p>
    <w:p w14:paraId="22127DB2" w14:textId="77777777" w:rsidR="00903E19" w:rsidRPr="00903E19" w:rsidRDefault="00903E19" w:rsidP="00903E19"/>
    <w:p w14:paraId="6219FD24" w14:textId="3A6CD50E" w:rsidR="0018499C" w:rsidRDefault="0018499C" w:rsidP="00903E19">
      <w:pPr>
        <w:pStyle w:val="Heading2"/>
        <w:jc w:val="both"/>
      </w:pPr>
      <w:r>
        <w:t>1.2</w:t>
      </w:r>
      <w:r w:rsidR="00903E19">
        <w:t xml:space="preserve"> </w:t>
      </w:r>
      <w:r w:rsidR="00903E19" w:rsidRPr="00903E19">
        <w:t>Pixel groups as features</w:t>
      </w:r>
    </w:p>
    <w:p w14:paraId="7C36472F" w14:textId="77777777" w:rsidR="00903E19" w:rsidRPr="00903E19" w:rsidRDefault="00903E19" w:rsidP="00903E19"/>
    <w:p w14:paraId="0943B6BD" w14:textId="2D778E0F" w:rsidR="0018499C" w:rsidRDefault="0018499C" w:rsidP="0018499C">
      <w:pPr>
        <w:pStyle w:val="Heading2"/>
        <w:jc w:val="both"/>
      </w:pPr>
      <w:r>
        <w:t xml:space="preserve">1.3 </w:t>
      </w:r>
      <w:r w:rsidR="00903E19" w:rsidRPr="00903E19">
        <w:t>Face classification</w:t>
      </w:r>
      <w:r w:rsidR="00903E19">
        <w:t xml:space="preserve"> (</w:t>
      </w:r>
      <w:r w:rsidRPr="0018499C">
        <w:t>Extra Credit</w:t>
      </w:r>
      <w:r w:rsidR="00903E19">
        <w: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66801F00" w:rsidR="00F149E6" w:rsidRDefault="00C27075" w:rsidP="00D44821">
      <w:pPr>
        <w:pStyle w:val="Heading1"/>
        <w:jc w:val="both"/>
      </w:pPr>
      <w:r>
        <w:t>2.</w:t>
      </w:r>
      <w:r w:rsidR="00F149E6" w:rsidRPr="002174B8">
        <w:t xml:space="preserve"> </w:t>
      </w:r>
      <w:r w:rsidR="00903E19" w:rsidRPr="00903E19">
        <w:t>Alternative models for Digit classification</w:t>
      </w:r>
    </w:p>
    <w:p w14:paraId="3949CC4C" w14:textId="51EC72C3" w:rsidR="00C27075" w:rsidRDefault="00C27075" w:rsidP="00D44821">
      <w:pPr>
        <w:pStyle w:val="Heading2"/>
        <w:jc w:val="both"/>
      </w:pPr>
      <w:r>
        <w:t xml:space="preserve">2.1 </w:t>
      </w:r>
      <w:r w:rsidR="00903E19" w:rsidRPr="00903E19">
        <w:t>Digit classification with perceptrons</w:t>
      </w:r>
    </w:p>
    <w:p w14:paraId="11A6AB45" w14:textId="76FB8FDC" w:rsidR="00C27075" w:rsidRDefault="00C27075" w:rsidP="00903E19">
      <w:pPr>
        <w:jc w:val="both"/>
      </w:pPr>
    </w:p>
    <w:p w14:paraId="00EABDF4" w14:textId="2AAE2A2F" w:rsidR="00C27075" w:rsidRDefault="00C27075" w:rsidP="00D44821">
      <w:pPr>
        <w:pStyle w:val="Heading2"/>
        <w:jc w:val="both"/>
      </w:pPr>
      <w:r>
        <w:t xml:space="preserve">2.2 </w:t>
      </w:r>
      <w:r w:rsidR="00903E19" w:rsidRPr="00903E19">
        <w:t>Digit classification with nearest neighbor</w:t>
      </w:r>
    </w:p>
    <w:p w14:paraId="1FDC3906" w14:textId="0816DD96" w:rsidR="00E91993" w:rsidRDefault="00E91993" w:rsidP="00903E19">
      <w:pPr>
        <w:spacing w:after="0" w:line="240" w:lineRule="auto"/>
        <w:rPr>
          <w:rFonts w:ascii="Times" w:eastAsia="Times New Roman" w:hAnsi="Times" w:cs="Times New Roman"/>
          <w:color w:val="000000"/>
          <w:sz w:val="27"/>
          <w:szCs w:val="27"/>
          <w:shd w:val="clear" w:color="auto" w:fill="FFFFFF"/>
        </w:rPr>
      </w:pPr>
      <w:r>
        <w:rPr>
          <w:rFonts w:ascii="Times" w:eastAsia="Times New Roman" w:hAnsi="Times" w:cs="Times New Roman"/>
          <w:color w:val="000000"/>
          <w:sz w:val="27"/>
          <w:szCs w:val="27"/>
          <w:shd w:val="clear" w:color="auto" w:fill="FFFFFF"/>
        </w:rPr>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14:paraId="703F7F5B" w14:textId="1C0DED9F" w:rsidR="00E91993" w:rsidRDefault="00E91993" w:rsidP="00E91993">
      <w:pPr>
        <w:spacing w:after="0" w:line="240" w:lineRule="auto"/>
        <w:jc w:val="center"/>
        <w:rPr>
          <w:rFonts w:ascii="Times" w:eastAsia="Times New Roman" w:hAnsi="Times" w:cs="Times New Roman"/>
          <w:color w:val="000000"/>
          <w:sz w:val="27"/>
          <w:szCs w:val="27"/>
          <w:shd w:val="clear" w:color="auto" w:fill="FFFFFF"/>
        </w:rPr>
      </w:pPr>
      <w:r>
        <w:rPr>
          <w:rFonts w:ascii="Times" w:eastAsia="Times New Roman" w:hAnsi="Times" w:cs="Times New Roman" w:hint="eastAsia"/>
          <w:noProof/>
          <w:color w:val="000000"/>
          <w:sz w:val="27"/>
          <w:szCs w:val="27"/>
          <w:shd w:val="clear" w:color="auto" w:fill="FFFFFF"/>
        </w:rPr>
        <w:lastRenderedPageBreak/>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8">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14:paraId="5D61A52E" w14:textId="77777777" w:rsidR="00E91993" w:rsidRDefault="00E91993" w:rsidP="00E91993">
      <w:pPr>
        <w:spacing w:after="0" w:line="240" w:lineRule="auto"/>
        <w:jc w:val="center"/>
        <w:rPr>
          <w:rFonts w:ascii="Times" w:eastAsia="Times New Roman" w:hAnsi="Times" w:cs="Times New Roman"/>
          <w:color w:val="000000"/>
          <w:sz w:val="27"/>
          <w:szCs w:val="27"/>
          <w:shd w:val="clear" w:color="auto" w:fill="FFFFFF"/>
        </w:rPr>
      </w:pPr>
    </w:p>
    <w:p w14:paraId="2DF9E856" w14:textId="573BAD42" w:rsidR="00E91993" w:rsidRDefault="00E91993" w:rsidP="00E91993">
      <w:pPr>
        <w:spacing w:after="0" w:line="240" w:lineRule="auto"/>
        <w:rPr>
          <w:rFonts w:ascii="Times" w:eastAsia="Times New Roman" w:hAnsi="Times" w:cs="Times New Roman" w:hint="eastAsia"/>
          <w:color w:val="000000"/>
          <w:sz w:val="27"/>
          <w:szCs w:val="27"/>
          <w:shd w:val="clear" w:color="auto" w:fill="FFFFFF"/>
        </w:rPr>
      </w:pPr>
      <w:r>
        <w:rPr>
          <w:rFonts w:ascii="Times" w:eastAsia="Times New Roman" w:hAnsi="Times" w:cs="Times New Roman"/>
          <w:color w:val="000000"/>
          <w:sz w:val="27"/>
          <w:szCs w:val="27"/>
          <w:shd w:val="clear" w:color="auto" w:fill="FFFFFF"/>
        </w:rPr>
        <w:t xml:space="preserve">Since both k=1 and k=3 yields the highest accuracies and a model with k=1 is more efficient. The team constructs the confusion matrix with k=1. It is shown below. </w:t>
      </w:r>
    </w:p>
    <w:p w14:paraId="1506433B" w14:textId="2772A85A" w:rsidR="00903E19" w:rsidRDefault="0072722F" w:rsidP="00E91993">
      <w:pPr>
        <w:spacing w:after="0" w:line="240" w:lineRule="auto"/>
        <w:jc w:val="center"/>
        <w:rPr>
          <w:rFonts w:ascii="Times" w:eastAsia="Times New Roman" w:hAnsi="Times" w:cs="Times New Roman"/>
          <w:color w:val="000000"/>
          <w:sz w:val="27"/>
          <w:szCs w:val="27"/>
          <w:shd w:val="clear" w:color="auto" w:fill="FFFFFF"/>
        </w:rPr>
      </w:pPr>
      <w:r>
        <w:rPr>
          <w:rFonts w:ascii="Times" w:eastAsia="Times New Roman" w:hAnsi="Times" w:cs="Times New Roman"/>
          <w:noProof/>
          <w:color w:val="000000"/>
          <w:sz w:val="27"/>
          <w:szCs w:val="27"/>
          <w:shd w:val="clear" w:color="auto" w:fill="FFFFFF"/>
        </w:rPr>
        <w:drawing>
          <wp:inline distT="0" distB="0" distL="0" distR="0" wp14:anchorId="4BD3E662" wp14:editId="71814781">
            <wp:extent cx="3377120" cy="16055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9">
                      <a:extLst>
                        <a:ext uri="{28A0092B-C50C-407E-A947-70E740481C1C}">
                          <a14:useLocalDpi xmlns:a14="http://schemas.microsoft.com/office/drawing/2010/main" val="0"/>
                        </a:ext>
                      </a:extLst>
                    </a:blip>
                    <a:stretch>
                      <a:fillRect/>
                    </a:stretch>
                  </pic:blipFill>
                  <pic:spPr>
                    <a:xfrm>
                      <a:off x="0" y="0"/>
                      <a:ext cx="3380802" cy="1607266"/>
                    </a:xfrm>
                    <a:prstGeom prst="rect">
                      <a:avLst/>
                    </a:prstGeom>
                  </pic:spPr>
                </pic:pic>
              </a:graphicData>
            </a:graphic>
          </wp:inline>
        </w:drawing>
      </w:r>
    </w:p>
    <w:p w14:paraId="0E767696" w14:textId="77777777" w:rsidR="0072722F" w:rsidRDefault="0072722F" w:rsidP="00903E19">
      <w:pPr>
        <w:spacing w:after="0" w:line="240" w:lineRule="auto"/>
        <w:rPr>
          <w:rFonts w:ascii="Times" w:eastAsia="Times New Roman" w:hAnsi="Times" w:cs="Times New Roman"/>
          <w:color w:val="000000"/>
          <w:sz w:val="27"/>
          <w:szCs w:val="27"/>
          <w:shd w:val="clear" w:color="auto" w:fill="FFFFFF"/>
        </w:rPr>
      </w:pPr>
    </w:p>
    <w:p w14:paraId="7647AD05" w14:textId="1466E84F" w:rsidR="00DF0C6D" w:rsidRDefault="00DF0C6D" w:rsidP="00903E19">
      <w:pPr>
        <w:spacing w:after="0" w:line="240" w:lineRule="auto"/>
        <w:rPr>
          <w:rFonts w:ascii="Times" w:eastAsia="Times New Roman" w:hAnsi="Times" w:cs="Times New Roman"/>
          <w:color w:val="000000"/>
          <w:sz w:val="27"/>
          <w:szCs w:val="27"/>
          <w:shd w:val="clear" w:color="auto" w:fill="FFFFFF"/>
        </w:rPr>
      </w:pPr>
      <w:r>
        <w:rPr>
          <w:rFonts w:ascii="Times" w:eastAsia="Times New Roman" w:hAnsi="Times" w:cs="Times New Roman"/>
          <w:color w:val="000000"/>
          <w:sz w:val="27"/>
          <w:szCs w:val="27"/>
          <w:shd w:val="clear" w:color="auto" w:fill="FFFFFF"/>
        </w:rPr>
        <w:t xml:space="preserve">To account for the fluctuation in the running time of individual queries, the team takes the total running time of all 444 pieces of data in the test sets and divide it by 444. The running time for a single query is about 196 </w:t>
      </w:r>
      <w:r w:rsidRPr="00DF0C6D">
        <w:rPr>
          <w:rFonts w:ascii="Times" w:eastAsia="Times New Roman" w:hAnsi="Times" w:cs="Times New Roman"/>
          <w:color w:val="000000"/>
          <w:sz w:val="27"/>
          <w:szCs w:val="27"/>
          <w:shd w:val="clear" w:color="auto" w:fill="FFFFFF"/>
        </w:rPr>
        <w:t>μs</w:t>
      </w:r>
      <w:r>
        <w:rPr>
          <w:rFonts w:ascii="Times" w:eastAsia="Times New Roman" w:hAnsi="Times" w:cs="Times New Roman"/>
          <w:color w:val="000000"/>
          <w:sz w:val="27"/>
          <w:szCs w:val="27"/>
          <w:shd w:val="clear" w:color="auto" w:fill="FFFFFF"/>
        </w:rPr>
        <w:t xml:space="preserve">.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14:paraId="407136D9" w14:textId="4BA7999B" w:rsidR="00903E19" w:rsidRDefault="00903E19" w:rsidP="00903E19">
      <w:pPr>
        <w:spacing w:after="0" w:line="240" w:lineRule="auto"/>
        <w:rPr>
          <w:rFonts w:ascii="Times" w:eastAsia="Times New Roman" w:hAnsi="Times" w:cs="Times New Roman"/>
          <w:color w:val="000000"/>
          <w:sz w:val="27"/>
          <w:szCs w:val="27"/>
          <w:shd w:val="clear" w:color="auto" w:fill="FFFFFF"/>
        </w:rPr>
      </w:pPr>
    </w:p>
    <w:p w14:paraId="6628FF92" w14:textId="565971D7" w:rsidR="00903E19" w:rsidRPr="00903E19" w:rsidRDefault="00903E19" w:rsidP="00903E19">
      <w:pPr>
        <w:spacing w:after="0" w:line="240" w:lineRule="auto"/>
        <w:rPr>
          <w:rFonts w:ascii="Times New Roman" w:eastAsia="Times New Roman" w:hAnsi="Times New Roman" w:cs="Times New Roman"/>
          <w:color w:val="FF0000"/>
          <w:sz w:val="24"/>
          <w:szCs w:val="24"/>
        </w:rPr>
      </w:pPr>
      <w:r w:rsidRPr="00903E19">
        <w:rPr>
          <w:rFonts w:ascii="Times" w:eastAsia="Times New Roman" w:hAnsi="Times" w:cs="Times New Roman"/>
          <w:color w:val="FF0000"/>
          <w:sz w:val="27"/>
          <w:szCs w:val="27"/>
          <w:shd w:val="clear" w:color="auto" w:fill="FFFFFF"/>
        </w:rPr>
        <w:t>Finally, compare your nearest-neighbor accuracy to the accuracies you got with Naive Bayes and Perceptron.</w:t>
      </w:r>
    </w:p>
    <w:p w14:paraId="26B44678" w14:textId="3CE019BD" w:rsidR="00903E19" w:rsidRPr="00903E19" w:rsidRDefault="00903E19" w:rsidP="00903E19">
      <w:pPr>
        <w:jc w:val="both"/>
        <w:rPr>
          <w:rFonts w:ascii="Times" w:eastAsia="Times New Roman" w:hAnsi="Times" w:cs="Times New Roman"/>
          <w:color w:val="000000"/>
          <w:sz w:val="27"/>
          <w:szCs w:val="27"/>
          <w:shd w:val="clear" w:color="auto" w:fill="FFFFFF"/>
        </w:rPr>
      </w:pPr>
    </w:p>
    <w:p w14:paraId="32D78187" w14:textId="77777777" w:rsidR="00903E19" w:rsidRPr="00903E19" w:rsidRDefault="00903E19" w:rsidP="00903E19">
      <w:pPr>
        <w:jc w:val="both"/>
        <w:rPr>
          <w:rFonts w:ascii="Times" w:eastAsia="Times New Roman" w:hAnsi="Times" w:cs="Times New Roman" w:hint="eastAsia"/>
          <w:color w:val="000000"/>
          <w:sz w:val="27"/>
          <w:szCs w:val="27"/>
          <w:shd w:val="clear" w:color="auto" w:fill="FFFFFF"/>
        </w:rPr>
      </w:pPr>
      <w:bookmarkStart w:id="0" w:name="_GoBack"/>
      <w:bookmarkEnd w:id="0"/>
    </w:p>
    <w:p w14:paraId="4EC24471" w14:textId="77777777" w:rsidR="00903E19" w:rsidRDefault="00903E19" w:rsidP="00903E19">
      <w:pPr>
        <w:pStyle w:val="Heading2"/>
        <w:jc w:val="both"/>
      </w:pPr>
      <w:r>
        <w:lastRenderedPageBreak/>
        <w:t>2.3 Extra Credit</w:t>
      </w:r>
    </w:p>
    <w:p w14:paraId="3FAF89F4" w14:textId="522DB241" w:rsidR="00903E19" w:rsidRDefault="00903E19" w:rsidP="00903E19">
      <w:pPr>
        <w:pStyle w:val="Heading3"/>
      </w:pPr>
      <w:r>
        <w:t>2.3.1 Visualization</w:t>
      </w:r>
    </w:p>
    <w:p w14:paraId="3E1C42CD" w14:textId="50D606FC" w:rsidR="00903E19" w:rsidRPr="00903E19" w:rsidRDefault="00903E19" w:rsidP="00903E19"/>
    <w:p w14:paraId="18FD5013" w14:textId="3DD6C684" w:rsidR="00903E19" w:rsidRDefault="00903E19" w:rsidP="00903E19">
      <w:pPr>
        <w:pStyle w:val="Heading3"/>
      </w:pPr>
      <w:r>
        <w:t>2.3.2 Differentiable perceptron</w:t>
      </w:r>
    </w:p>
    <w:p w14:paraId="738A8F0A" w14:textId="77777777" w:rsidR="00903E19" w:rsidRPr="00903E19" w:rsidRDefault="00903E19" w:rsidP="00903E19"/>
    <w:p w14:paraId="2F7F894A" w14:textId="259E71B7" w:rsidR="00903E19" w:rsidRDefault="00903E19" w:rsidP="00903E19">
      <w:pPr>
        <w:pStyle w:val="Heading3"/>
      </w:pPr>
      <w:r>
        <w:t xml:space="preserve">2.3.3 </w:t>
      </w:r>
      <w:r w:rsidRPr="00903E19">
        <w:t>Other learning algorithms</w:t>
      </w:r>
    </w:p>
    <w:p w14:paraId="4A7D2F5B" w14:textId="58E5F6BD" w:rsidR="00903E19" w:rsidRPr="00903E19" w:rsidRDefault="00903E19" w:rsidP="00903E19"/>
    <w:p w14:paraId="7C83198A" w14:textId="3CB88BD2" w:rsidR="00903E19" w:rsidRPr="00C27075" w:rsidRDefault="00903E19" w:rsidP="00903E19">
      <w:pPr>
        <w:jc w:val="both"/>
      </w:pPr>
    </w:p>
    <w:sectPr w:rsidR="00903E19"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58603" w14:textId="77777777" w:rsidR="003F3299" w:rsidRDefault="003F3299" w:rsidP="008E5425">
      <w:pPr>
        <w:spacing w:after="0" w:line="240" w:lineRule="auto"/>
      </w:pPr>
      <w:r>
        <w:separator/>
      </w:r>
    </w:p>
  </w:endnote>
  <w:endnote w:type="continuationSeparator" w:id="0">
    <w:p w14:paraId="19BD43FF" w14:textId="77777777" w:rsidR="003F3299" w:rsidRDefault="003F3299"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3781" w14:textId="77777777" w:rsidR="003F3299" w:rsidRDefault="003F3299" w:rsidP="008E5425">
      <w:pPr>
        <w:spacing w:after="0" w:line="240" w:lineRule="auto"/>
      </w:pPr>
      <w:r>
        <w:separator/>
      </w:r>
    </w:p>
  </w:footnote>
  <w:footnote w:type="continuationSeparator" w:id="0">
    <w:p w14:paraId="48505E29" w14:textId="77777777" w:rsidR="003F3299" w:rsidRDefault="003F3299"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D7FC1"/>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3F3299"/>
    <w:rsid w:val="004240DB"/>
    <w:rsid w:val="004778D8"/>
    <w:rsid w:val="00481C91"/>
    <w:rsid w:val="004820D0"/>
    <w:rsid w:val="004D02FD"/>
    <w:rsid w:val="004D0392"/>
    <w:rsid w:val="004E2C2B"/>
    <w:rsid w:val="00517E65"/>
    <w:rsid w:val="00531A60"/>
    <w:rsid w:val="00553507"/>
    <w:rsid w:val="005710BA"/>
    <w:rsid w:val="005B4E5C"/>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2722F"/>
    <w:rsid w:val="0073144D"/>
    <w:rsid w:val="00763531"/>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81FD4"/>
    <w:rsid w:val="00995749"/>
    <w:rsid w:val="009A6D64"/>
    <w:rsid w:val="009C78CB"/>
    <w:rsid w:val="00A224C6"/>
    <w:rsid w:val="00A35C71"/>
    <w:rsid w:val="00A50141"/>
    <w:rsid w:val="00A74FE9"/>
    <w:rsid w:val="00A76377"/>
    <w:rsid w:val="00A813A7"/>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0C6D"/>
    <w:rsid w:val="00DF40C7"/>
    <w:rsid w:val="00E010A0"/>
    <w:rsid w:val="00E321E1"/>
    <w:rsid w:val="00E34C4E"/>
    <w:rsid w:val="00E416B4"/>
    <w:rsid w:val="00E44775"/>
    <w:rsid w:val="00E636F6"/>
    <w:rsid w:val="00E76F9E"/>
    <w:rsid w:val="00E86D2A"/>
    <w:rsid w:val="00E91993"/>
    <w:rsid w:val="00E95DF6"/>
    <w:rsid w:val="00EA5D39"/>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 w:type="character" w:styleId="Emphasis">
    <w:name w:val="Emphasis"/>
    <w:basedOn w:val="DefaultParagraphFont"/>
    <w:uiPriority w:val="20"/>
    <w:qFormat/>
    <w:rsid w:val="00903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E0E16-9A5F-E74B-BAE1-5F402873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103</cp:revision>
  <dcterms:created xsi:type="dcterms:W3CDTF">2018-02-09T04:45:00Z</dcterms:created>
  <dcterms:modified xsi:type="dcterms:W3CDTF">2018-04-08T22:10:00Z</dcterms:modified>
</cp:coreProperties>
</file>