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3732" w14:textId="13F316D2" w:rsidR="000954A7" w:rsidRPr="002A0CF3" w:rsidRDefault="00042863" w:rsidP="002A0CF3">
      <w:pPr>
        <w:jc w:val="center"/>
        <w:rPr>
          <w:rFonts w:ascii="Times New Roman" w:hAnsi="Times New Roman"/>
          <w:b/>
          <w:color w:val="000000"/>
          <w:sz w:val="48"/>
        </w:rPr>
      </w:pPr>
      <w:r>
        <w:rPr>
          <w:rFonts w:ascii="Times New Roman" w:hAnsi="Times New Roman"/>
          <w:b/>
          <w:color w:val="000000"/>
          <w:sz w:val="48"/>
        </w:rPr>
        <w:t xml:space="preserve">Agentic Dev: </w:t>
      </w:r>
      <w:r w:rsidR="002A0CF3" w:rsidRPr="002A0CF3">
        <w:rPr>
          <w:rFonts w:ascii="Times New Roman" w:hAnsi="Times New Roman"/>
          <w:b/>
          <w:color w:val="000000"/>
          <w:sz w:val="48"/>
        </w:rPr>
        <w:t>Optimizing the Development Lifecycle via Multi-</w:t>
      </w:r>
      <w:r w:rsidR="002A0CF3">
        <w:rPr>
          <w:rFonts w:ascii="Times New Roman" w:hAnsi="Times New Roman"/>
          <w:b/>
          <w:color w:val="000000"/>
          <w:sz w:val="48"/>
        </w:rPr>
        <w:t xml:space="preserve"> </w:t>
      </w:r>
      <w:r w:rsidR="002A0CF3" w:rsidRPr="002A0CF3">
        <w:rPr>
          <w:rFonts w:ascii="Times New Roman" w:hAnsi="Times New Roman"/>
          <w:b/>
          <w:color w:val="000000"/>
          <w:sz w:val="48"/>
        </w:rPr>
        <w:t>Agent</w:t>
      </w:r>
      <w:r w:rsidR="00596435">
        <w:rPr>
          <w:rFonts w:ascii="Times New Roman" w:hAnsi="Times New Roman"/>
          <w:b/>
          <w:color w:val="000000"/>
          <w:sz w:val="48"/>
        </w:rPr>
        <w:t xml:space="preserve"> </w:t>
      </w:r>
      <w:r w:rsidR="002A0CF3" w:rsidRPr="002A0CF3">
        <w:rPr>
          <w:rFonts w:ascii="Times New Roman" w:hAnsi="Times New Roman"/>
          <w:b/>
          <w:color w:val="000000"/>
          <w:sz w:val="48"/>
        </w:rPr>
        <w:t>Collaborative Testing and Code Analysis</w:t>
      </w:r>
    </w:p>
    <w:p w14:paraId="76CB613D" w14:textId="77777777" w:rsidR="000954A7" w:rsidRDefault="00042863">
      <w:pPr>
        <w:jc w:val="center"/>
      </w:pPr>
      <w:r>
        <w:rPr>
          <w:rFonts w:ascii="Times New Roman" w:hAnsi="Times New Roman"/>
          <w:color w:val="000000"/>
        </w:rPr>
        <w:t>First Author#1, Second Author*2, Third Author#3</w:t>
      </w:r>
    </w:p>
    <w:p w14:paraId="735E4676" w14:textId="77777777" w:rsidR="000954A7" w:rsidRDefault="00042863">
      <w:pPr>
        <w:jc w:val="center"/>
      </w:pPr>
      <w:r>
        <w:rPr>
          <w:rFonts w:ascii="Times New Roman" w:hAnsi="Times New Roman"/>
          <w:i/>
          <w:color w:val="000000"/>
          <w:sz w:val="20"/>
        </w:rPr>
        <w:t>#First-Third Department, First-Third University, Address Including Country Name</w:t>
      </w:r>
      <w:r>
        <w:rPr>
          <w:rFonts w:ascii="Times New Roman" w:hAnsi="Times New Roman"/>
          <w:i/>
          <w:color w:val="000000"/>
          <w:sz w:val="20"/>
        </w:rPr>
        <w:br/>
        <w:t>1first.author@first-third.edu, 3third.author@first-third.edu</w:t>
      </w:r>
    </w:p>
    <w:p w14:paraId="02C20CE4" w14:textId="77777777" w:rsidR="000954A7" w:rsidRDefault="00042863">
      <w:pPr>
        <w:jc w:val="center"/>
      </w:pPr>
      <w:r>
        <w:rPr>
          <w:rFonts w:ascii="Times New Roman" w:hAnsi="Times New Roman"/>
          <w:i/>
          <w:color w:val="000000"/>
          <w:sz w:val="20"/>
        </w:rPr>
        <w:t>*Second Company Address Including Country Name</w:t>
      </w:r>
      <w:r>
        <w:rPr>
          <w:rFonts w:ascii="Times New Roman" w:hAnsi="Times New Roman"/>
          <w:i/>
          <w:color w:val="000000"/>
          <w:sz w:val="20"/>
        </w:rPr>
        <w:br/>
        <w:t>2second.author@second.com</w:t>
      </w:r>
    </w:p>
    <w:p w14:paraId="69752938" w14:textId="57FCE50D" w:rsidR="000954A7" w:rsidRDefault="00042863" w:rsidP="00612B19">
      <w:pPr>
        <w:jc w:val="both"/>
      </w:pPr>
      <w:r>
        <w:rPr>
          <w:rFonts w:ascii="Times New Roman" w:hAnsi="Times New Roman"/>
          <w:b/>
          <w:color w:val="000000"/>
          <w:sz w:val="18"/>
        </w:rPr>
        <w:t>Abstract</w:t>
      </w:r>
      <w:r w:rsidR="00DC0FCD">
        <w:rPr>
          <w:rFonts w:ascii="Times New Roman" w:hAnsi="Times New Roman"/>
          <w:b/>
          <w:color w:val="000000"/>
          <w:sz w:val="18"/>
        </w:rPr>
        <w:t>-</w:t>
      </w:r>
      <w:r w:rsidR="0004487A">
        <w:rPr>
          <w:rFonts w:ascii="Times New Roman" w:hAnsi="Times New Roman"/>
          <w:b/>
          <w:color w:val="000000"/>
          <w:sz w:val="18"/>
        </w:rPr>
        <w:t xml:space="preserve"> </w:t>
      </w:r>
      <w:r>
        <w:rPr>
          <w:rFonts w:ascii="Times New Roman" w:hAnsi="Times New Roman"/>
          <w:color w:val="000000"/>
          <w:sz w:val="18"/>
        </w:rPr>
        <w:t>Modern software engineering increasingly relies on generative artificial intelligence to accelerate coding tasks; however, single-prompt Large Language Model (LLM) interactions often suffer from context limitations, lack of role specialization, and inadequate verification. This paper introduces Agentic Dev, a novel, comprehensive, locally deployable multi-agent framework designed to automate end-to-end software development life cycle (SDLC) workflows. By decoupling responsibilities into specialized autonomous agents</w:t>
      </w:r>
      <w:r w:rsidR="002247CA">
        <w:rPr>
          <w:rFonts w:ascii="Times New Roman" w:hAnsi="Times New Roman"/>
          <w:color w:val="000000"/>
          <w:sz w:val="18"/>
        </w:rPr>
        <w:t xml:space="preserve"> </w:t>
      </w:r>
      <w:r>
        <w:rPr>
          <w:rFonts w:ascii="Times New Roman" w:hAnsi="Times New Roman"/>
          <w:color w:val="000000"/>
          <w:sz w:val="18"/>
        </w:rPr>
        <w:t>specifically a Product Manager (PM), Software Engineer, Quality Assurance (QA) Tester, and Security Auditor</w:t>
      </w:r>
      <w:r w:rsidR="002247CA">
        <w:rPr>
          <w:rFonts w:ascii="Times New Roman" w:hAnsi="Times New Roman"/>
          <w:color w:val="000000"/>
          <w:sz w:val="18"/>
        </w:rPr>
        <w:t xml:space="preserve"> </w:t>
      </w:r>
      <w:r>
        <w:rPr>
          <w:rFonts w:ascii="Times New Roman" w:hAnsi="Times New Roman"/>
          <w:color w:val="000000"/>
          <w:sz w:val="18"/>
        </w:rPr>
        <w:t>Agentic Dev simulates a collaborative enterprise engineering team. The system is architected using a high-performance FastAPI asynchronous backend, a persistent SQLite database for state management and transaction tracking, and leverages the Qwen2.5-Coder model hosted locally via Ollama. Extensive experimental evaluations demonstrate that Agentic Dev effectively translates high-level user requirements into verified, secure, and production-ready codebases while maintaining complete data privacy, minimizing latency, and ensuring local execution control.</w:t>
      </w:r>
    </w:p>
    <w:p w14:paraId="4EBB317F" w14:textId="77777777" w:rsidR="000954A7" w:rsidRDefault="00042863">
      <w:r>
        <w:rPr>
          <w:rFonts w:ascii="Times New Roman" w:hAnsi="Times New Roman"/>
          <w:b/>
          <w:i/>
          <w:color w:val="000000"/>
          <w:sz w:val="18"/>
        </w:rPr>
        <w:t xml:space="preserve">Keywords— </w:t>
      </w:r>
      <w:r>
        <w:rPr>
          <w:rFonts w:ascii="Times New Roman" w:hAnsi="Times New Roman"/>
          <w:i/>
          <w:color w:val="000000"/>
          <w:sz w:val="18"/>
        </w:rPr>
        <w:t>Multi-Agent Systems, Autonomous Software Development, Large Language Models, Agile Workflow Automation, Ollama, FastAPI, SQLite.</w:t>
      </w:r>
    </w:p>
    <w:p w14:paraId="7E66B20B" w14:textId="77777777" w:rsidR="000954A7" w:rsidRDefault="000954A7">
      <w:pPr>
        <w:sectPr w:rsidR="000954A7">
          <w:pgSz w:w="11909" w:h="16834"/>
          <w:pgMar w:top="1080" w:right="806" w:bottom="2434" w:left="806" w:header="720" w:footer="720" w:gutter="0"/>
          <w:cols w:space="720"/>
          <w:docGrid w:linePitch="360"/>
        </w:sectPr>
      </w:pPr>
    </w:p>
    <w:p w14:paraId="44C95931" w14:textId="77777777" w:rsidR="000954A7" w:rsidRDefault="00042863">
      <w:pPr>
        <w:jc w:val="center"/>
      </w:pPr>
      <w:r>
        <w:rPr>
          <w:rFonts w:ascii="Times New Roman" w:hAnsi="Times New Roman"/>
          <w:b/>
          <w:smallCaps/>
          <w:color w:val="000000"/>
          <w:sz w:val="20"/>
        </w:rPr>
        <w:t>I. INTRODUCTION</w:t>
      </w:r>
    </w:p>
    <w:p w14:paraId="7B6F76C0" w14:textId="77777777" w:rsidR="000954A7" w:rsidRDefault="00042863">
      <w:pPr>
        <w:ind w:firstLine="288"/>
        <w:jc w:val="both"/>
      </w:pPr>
      <w:r>
        <w:rPr>
          <w:rFonts w:ascii="Times New Roman" w:hAnsi="Times New Roman"/>
          <w:color w:val="000000"/>
          <w:sz w:val="20"/>
        </w:rPr>
        <w:t>The advent and rapid maturation of Large Language Models (LLMs) have fundamentally transformed software engineering education, research, and industry production practices. Developers routinely utilize conversational AI assistants for inline code completion, targeted debugging, and script snippet generation. Nevertheless, conventional AI interactions remain predominantly reactive, isolated, and bounded by single-turn prompt constraints. In a typical workflow, a human developer must manually orchestrate prompt sequences, design comprehensive test suites, manually review generated code for latent security vulnerabilities, and manage backlog tracking items across external project boards.</w:t>
      </w:r>
    </w:p>
    <w:p w14:paraId="7E2BAEAA" w14:textId="000908E2" w:rsidR="000954A7" w:rsidRDefault="00042863">
      <w:pPr>
        <w:ind w:firstLine="288"/>
        <w:jc w:val="both"/>
      </w:pPr>
      <w:r>
        <w:rPr>
          <w:rFonts w:ascii="Times New Roman" w:hAnsi="Times New Roman"/>
          <w:color w:val="000000"/>
          <w:sz w:val="20"/>
        </w:rPr>
        <w:t>Th</w:t>
      </w:r>
      <w:r w:rsidR="00D52F80">
        <w:rPr>
          <w:rFonts w:ascii="Times New Roman" w:hAnsi="Times New Roman"/>
          <w:color w:val="000000"/>
          <w:sz w:val="20"/>
        </w:rPr>
        <w:t>e</w:t>
      </w:r>
      <w:r>
        <w:rPr>
          <w:rFonts w:ascii="Times New Roman" w:hAnsi="Times New Roman"/>
          <w:color w:val="000000"/>
          <w:sz w:val="20"/>
        </w:rPr>
        <w:t xml:space="preserve"> manual orchestration introduces substantial cognitive overhead, limiting the scalability of AI-assisted development. Furthermore, monolithic code generators frequently hallucinate file structures, fail to account for inter-module dependencies, and lack domain-specific role separation. For instance, expecting a single prompt execution to simultaneously design architecture, implement business </w:t>
      </w:r>
      <w:r>
        <w:rPr>
          <w:rFonts w:ascii="Times New Roman" w:hAnsi="Times New Roman"/>
          <w:color w:val="000000"/>
          <w:sz w:val="20"/>
        </w:rPr>
        <w:t>logic, write robust unit tests, and audit security flaws often results in compromised output quality.</w:t>
      </w:r>
    </w:p>
    <w:p w14:paraId="6CD8A6F7" w14:textId="41464528" w:rsidR="000954A7" w:rsidRDefault="00042863">
      <w:pPr>
        <w:ind w:firstLine="288"/>
        <w:jc w:val="both"/>
      </w:pPr>
      <w:r>
        <w:rPr>
          <w:rFonts w:ascii="Times New Roman" w:hAnsi="Times New Roman"/>
          <w:color w:val="000000"/>
          <w:sz w:val="20"/>
        </w:rPr>
        <w:t>To bridge this gap, recent academic and industrial advancements explore agentic workflows, where autonomous LLM instances collaborate, communicate via structured message protocols, and execute multi-step software engineering tasks independently. While existing enterprise multi-agent platforms offer powerful cloud-dependent capabilities, they introduce prohibitive latency, incur recurring API subscription costs, and raise severe data privacy concerns</w:t>
      </w:r>
      <w:r w:rsidR="00D52F80">
        <w:rPr>
          <w:rFonts w:ascii="Times New Roman" w:hAnsi="Times New Roman"/>
          <w:color w:val="000000"/>
          <w:sz w:val="20"/>
        </w:rPr>
        <w:t xml:space="preserve"> </w:t>
      </w:r>
      <w:r>
        <w:rPr>
          <w:rFonts w:ascii="Times New Roman" w:hAnsi="Times New Roman"/>
          <w:color w:val="000000"/>
          <w:sz w:val="20"/>
        </w:rPr>
        <w:t>particularly for academic researchers, enterprise proprietary codebases, and resource-constrained local development environments.</w:t>
      </w:r>
    </w:p>
    <w:p w14:paraId="4E8A51A2" w14:textId="22FB50BC" w:rsidR="000954A7" w:rsidRDefault="00042863">
      <w:pPr>
        <w:ind w:firstLine="288"/>
        <w:jc w:val="both"/>
      </w:pPr>
      <w:r>
        <w:rPr>
          <w:rFonts w:ascii="Times New Roman" w:hAnsi="Times New Roman"/>
          <w:color w:val="000000"/>
          <w:sz w:val="20"/>
        </w:rPr>
        <w:t>This</w:t>
      </w:r>
      <w:r w:rsidR="00D52F80">
        <w:rPr>
          <w:rFonts w:ascii="Times New Roman" w:hAnsi="Times New Roman"/>
          <w:color w:val="000000"/>
          <w:sz w:val="20"/>
        </w:rPr>
        <w:t xml:space="preserve"> </w:t>
      </w:r>
      <w:r>
        <w:rPr>
          <w:rFonts w:ascii="Times New Roman" w:hAnsi="Times New Roman"/>
          <w:color w:val="000000"/>
          <w:sz w:val="20"/>
        </w:rPr>
        <w:t>presents Agentic Dev, an open-source, locally executable multi-agent software development platform designed specifically to provide end-to-end SDLC automation while running entirely on local consumer hardware. The primary contributions of this work are fourfold:</w:t>
      </w:r>
    </w:p>
    <w:p w14:paraId="2B6A9017" w14:textId="77777777" w:rsidR="000954A7" w:rsidRDefault="00042863">
      <w:pPr>
        <w:ind w:firstLine="288"/>
        <w:jc w:val="both"/>
      </w:pPr>
      <w:r>
        <w:rPr>
          <w:rFonts w:ascii="Times New Roman" w:hAnsi="Times New Roman"/>
          <w:color w:val="000000"/>
          <w:sz w:val="20"/>
        </w:rPr>
        <w:t xml:space="preserve">(1) Role-Based Agent Specialization: Designing rigorous, context-specific prompt templates and execution loops for </w:t>
      </w:r>
      <w:r>
        <w:rPr>
          <w:rFonts w:ascii="Times New Roman" w:hAnsi="Times New Roman"/>
          <w:color w:val="000000"/>
          <w:sz w:val="20"/>
        </w:rPr>
        <w:lastRenderedPageBreak/>
        <w:t>Product Management, Software Engineering, Quality Assurance, and Security Auditing personas.</w:t>
      </w:r>
    </w:p>
    <w:p w14:paraId="32268CD6" w14:textId="77777777" w:rsidR="000954A7" w:rsidRDefault="00042863">
      <w:pPr>
        <w:ind w:firstLine="288"/>
        <w:jc w:val="both"/>
      </w:pPr>
      <w:r>
        <w:rPr>
          <w:rFonts w:ascii="Times New Roman" w:hAnsi="Times New Roman"/>
          <w:color w:val="000000"/>
          <w:sz w:val="20"/>
        </w:rPr>
        <w:t>(2) Local Inference Optimization: Integrating the state-of-the-art Qwen2.5-Coder model via Ollama to achieve robust, high-accuracy coding performance without relying on external cloud APIs or proprietary gateways.</w:t>
      </w:r>
    </w:p>
    <w:p w14:paraId="0BF5B65A" w14:textId="77777777" w:rsidR="000954A7" w:rsidRDefault="00042863">
      <w:pPr>
        <w:ind w:firstLine="288"/>
        <w:jc w:val="both"/>
      </w:pPr>
      <w:r>
        <w:rPr>
          <w:rFonts w:ascii="Times New Roman" w:hAnsi="Times New Roman"/>
          <w:color w:val="000000"/>
          <w:sz w:val="20"/>
        </w:rPr>
        <w:t>(3) Agile Scrum Integration: Structuring the autonomous pipeline around standard Agile artifacts, including automated user story generation, sprint backlog management, iterative task assignment, and automated test execution.</w:t>
      </w:r>
    </w:p>
    <w:p w14:paraId="6C614E8B" w14:textId="77777777" w:rsidR="000954A7" w:rsidRDefault="00042863">
      <w:pPr>
        <w:ind w:firstLine="288"/>
        <w:jc w:val="both"/>
      </w:pPr>
      <w:r>
        <w:rPr>
          <w:rFonts w:ascii="Times New Roman" w:hAnsi="Times New Roman"/>
          <w:color w:val="000000"/>
          <w:sz w:val="20"/>
        </w:rPr>
        <w:t>(4) Comprehensive Empirical Evaluation: Validating the framework across diverse coding tasks, measuring Task Completion Rate (TCR), execution latency, and vulnerability mitigation metrics.</w:t>
      </w:r>
    </w:p>
    <w:p w14:paraId="6C0F1F02" w14:textId="77777777" w:rsidR="000954A7" w:rsidRDefault="00042863">
      <w:pPr>
        <w:jc w:val="center"/>
      </w:pPr>
      <w:r>
        <w:rPr>
          <w:rFonts w:ascii="Times New Roman" w:hAnsi="Times New Roman"/>
          <w:b/>
          <w:smallCaps/>
          <w:color w:val="000000"/>
          <w:sz w:val="20"/>
        </w:rPr>
        <w:t>II. RELATED WORK</w:t>
      </w:r>
    </w:p>
    <w:p w14:paraId="1B257AF4" w14:textId="77777777" w:rsidR="000954A7" w:rsidRDefault="00042863">
      <w:pPr>
        <w:ind w:firstLine="288"/>
        <w:jc w:val="both"/>
      </w:pPr>
      <w:r>
        <w:rPr>
          <w:rFonts w:ascii="Times New Roman" w:hAnsi="Times New Roman"/>
          <w:color w:val="000000"/>
          <w:sz w:val="20"/>
        </w:rPr>
        <w:t>The transition from static, single-turn code generation to fully autonomous multi-agent loops draws upon several foundational paradigms in software engineering, distributed systems, and artificial intelligence.</w:t>
      </w:r>
    </w:p>
    <w:p w14:paraId="07EA936C" w14:textId="77777777" w:rsidR="000954A7" w:rsidRDefault="00042863">
      <w:r>
        <w:rPr>
          <w:rFonts w:ascii="Times New Roman" w:hAnsi="Times New Roman"/>
          <w:i/>
          <w:color w:val="000000"/>
          <w:sz w:val="20"/>
        </w:rPr>
        <w:t>A. LLM-Based Code Assistants and In-line Generation</w:t>
      </w:r>
    </w:p>
    <w:p w14:paraId="4D26533A" w14:textId="77777777" w:rsidR="000954A7" w:rsidRDefault="00042863">
      <w:pPr>
        <w:ind w:firstLine="288"/>
        <w:jc w:val="both"/>
      </w:pPr>
      <w:r>
        <w:rPr>
          <w:rFonts w:ascii="Times New Roman" w:hAnsi="Times New Roman"/>
          <w:color w:val="000000"/>
          <w:sz w:val="20"/>
        </w:rPr>
        <w:t>Early tools such as GitHub Copilot, Tabnine, and various IDE extensions function primarily as inline autocompletion engines powered by specialized transformer models. While highly effective for localized syntax generation, auto-imports, and boilerplate reduction, they lack macro-level architectural awareness. They cannot independently plan multi-file applications, evaluate security postures, or maintain long-term project backlogs.</w:t>
      </w:r>
    </w:p>
    <w:p w14:paraId="5253AC5D" w14:textId="77777777" w:rsidR="000954A7" w:rsidRDefault="00042863">
      <w:r>
        <w:rPr>
          <w:rFonts w:ascii="Times New Roman" w:hAnsi="Times New Roman"/>
          <w:i/>
          <w:color w:val="000000"/>
          <w:sz w:val="20"/>
        </w:rPr>
        <w:t>B. Multi-Agent Collaboration Frameworks</w:t>
      </w:r>
    </w:p>
    <w:p w14:paraId="6F0852E2" w14:textId="77777777" w:rsidR="000954A7" w:rsidRDefault="00042863">
      <w:pPr>
        <w:ind w:firstLine="288"/>
        <w:jc w:val="both"/>
      </w:pPr>
      <w:r>
        <w:rPr>
          <w:rFonts w:ascii="Times New Roman" w:hAnsi="Times New Roman"/>
          <w:color w:val="000000"/>
          <w:sz w:val="20"/>
        </w:rPr>
        <w:t>Frameworks such as AutoGen, LangChain agents, and MetaGPT established the fundamental feasibility of multi-agent collaboration, demonstrating that partitioning complex problem domains across specialized roles significantly enhances system accuracy. However, many existing multi-agent architectures demand heavy cloud infrastructure, require expensive API keys, or lack specialized integration for local offline execution. Agentic Dev builds directly upon these multi-agent orchestration principles while introducing a lightweight, highly optimized developer dashboard specifically tailored for local resource constraints.</w:t>
      </w:r>
    </w:p>
    <w:p w14:paraId="2D60A5E8" w14:textId="77777777" w:rsidR="000954A7" w:rsidRDefault="00042863">
      <w:pPr>
        <w:jc w:val="center"/>
      </w:pPr>
      <w:r>
        <w:rPr>
          <w:rFonts w:ascii="Times New Roman" w:hAnsi="Times New Roman"/>
          <w:b/>
          <w:smallCaps/>
          <w:color w:val="000000"/>
          <w:sz w:val="20"/>
        </w:rPr>
        <w:t>III. SYSTEM ARCHITECTURE AND MULTI-AGENT WORKFLOW</w:t>
      </w:r>
    </w:p>
    <w:p w14:paraId="6FC98E38" w14:textId="77777777" w:rsidR="000954A7" w:rsidRDefault="00042863">
      <w:pPr>
        <w:ind w:firstLine="288"/>
        <w:jc w:val="both"/>
      </w:pPr>
      <w:r>
        <w:rPr>
          <w:rFonts w:ascii="Times New Roman" w:hAnsi="Times New Roman"/>
          <w:color w:val="000000"/>
          <w:sz w:val="20"/>
        </w:rPr>
        <w:t>Agentic Dev is engineered as a modular, client-server application featuring a professional multi-page user interface, a robust backend controller, and an efficient local model runner.</w:t>
      </w:r>
    </w:p>
    <w:p w14:paraId="2261EB7D" w14:textId="77777777" w:rsidR="000954A7" w:rsidRDefault="00042863">
      <w:r>
        <w:rPr>
          <w:rFonts w:ascii="Times New Roman" w:hAnsi="Times New Roman"/>
          <w:i/>
          <w:color w:val="000000"/>
          <w:sz w:val="20"/>
        </w:rPr>
        <w:t>A. High-Level System Architecture</w:t>
      </w:r>
    </w:p>
    <w:p w14:paraId="1E6F56F0" w14:textId="349E74C9" w:rsidR="006825A5" w:rsidRDefault="00F12682" w:rsidP="006825A5">
      <w:pPr>
        <w:ind w:firstLine="288"/>
        <w:jc w:val="both"/>
        <w:rPr>
          <w:rFonts w:ascii="Times New Roman" w:hAnsi="Times New Roman"/>
          <w:color w:val="000000"/>
          <w:sz w:val="20"/>
        </w:rPr>
      </w:pPr>
      <w:r w:rsidRPr="00F12682">
        <w:rPr>
          <w:rFonts w:ascii="Times New Roman" w:hAnsi="Times New Roman"/>
          <w:color w:val="000000"/>
          <w:sz w:val="20"/>
        </w:rPr>
        <w:t>The system architecture is structured into three distinct operational tiers to ensure separation of concerns, high concurrency, and complete data privacy:   Presentation &amp; User Input Layer: The client-side tier consists of a responsive web dashboard designed for project initiation and Agile Scrum sprint tracking. It allows users to input natural language requirements and monitor real-time agent execution states.</w:t>
      </w:r>
      <w:r w:rsidR="006825A5">
        <w:rPr>
          <w:rFonts w:ascii="Times New Roman" w:hAnsi="Times New Roman"/>
          <w:color w:val="000000"/>
          <w:sz w:val="20"/>
        </w:rPr>
        <w:t xml:space="preserve"> </w:t>
      </w:r>
      <w:r w:rsidRPr="00F12682">
        <w:rPr>
          <w:rFonts w:ascii="Times New Roman" w:hAnsi="Times New Roman"/>
          <w:color w:val="000000"/>
          <w:sz w:val="20"/>
        </w:rPr>
        <w:t xml:space="preserve">Orchestration &amp; Multi-Agent Layer: Powered by an asynchronous </w:t>
      </w:r>
      <w:proofErr w:type="spellStart"/>
      <w:r w:rsidRPr="00F12682">
        <w:rPr>
          <w:rFonts w:ascii="Times New Roman" w:hAnsi="Times New Roman"/>
          <w:color w:val="000000"/>
          <w:sz w:val="20"/>
        </w:rPr>
        <w:t>FastAPI</w:t>
      </w:r>
      <w:proofErr w:type="spellEnd"/>
      <w:r w:rsidRPr="00F12682">
        <w:rPr>
          <w:rFonts w:ascii="Times New Roman" w:hAnsi="Times New Roman"/>
          <w:color w:val="000000"/>
          <w:sz w:val="20"/>
        </w:rPr>
        <w:t xml:space="preserve"> backend core, this tier coordinates task dispatching, inter-agent message routing, and state synchronization. It houses the execution loops for the four specialized autonomous agent personas.</w:t>
      </w:r>
      <w:r w:rsidR="00E95084">
        <w:rPr>
          <w:rFonts w:ascii="Times New Roman" w:hAnsi="Times New Roman"/>
          <w:color w:val="000000"/>
          <w:sz w:val="20"/>
        </w:rPr>
        <w:t xml:space="preserve"> </w:t>
      </w:r>
      <w:r w:rsidRPr="00F12682">
        <w:rPr>
          <w:rFonts w:ascii="Times New Roman" w:hAnsi="Times New Roman"/>
          <w:color w:val="000000"/>
          <w:sz w:val="20"/>
        </w:rPr>
        <w:t xml:space="preserve">Persistence &amp; Local Model Layer: This foundational tier handles local data storage and offline model inference. An SQLite database maintains relational tracking for project metadata, user stories, and code artifacts, while </w:t>
      </w:r>
      <w:proofErr w:type="spellStart"/>
      <w:r w:rsidRPr="00F12682">
        <w:rPr>
          <w:rFonts w:ascii="Times New Roman" w:hAnsi="Times New Roman"/>
          <w:color w:val="000000"/>
          <w:sz w:val="20"/>
        </w:rPr>
        <w:t>Ollama</w:t>
      </w:r>
      <w:proofErr w:type="spellEnd"/>
      <w:r w:rsidRPr="00F12682">
        <w:rPr>
          <w:rFonts w:ascii="Times New Roman" w:hAnsi="Times New Roman"/>
          <w:color w:val="000000"/>
          <w:sz w:val="20"/>
        </w:rPr>
        <w:t xml:space="preserve"> hosts the Qwen2.5-Coder model to execute local code generation and verification without external cloud </w:t>
      </w:r>
      <w:proofErr w:type="spellStart"/>
      <w:r w:rsidRPr="00F12682">
        <w:rPr>
          <w:rFonts w:ascii="Times New Roman" w:hAnsi="Times New Roman"/>
          <w:color w:val="000000"/>
          <w:sz w:val="20"/>
        </w:rPr>
        <w:t>dependenc</w:t>
      </w:r>
      <w:proofErr w:type="spellEnd"/>
      <w:r>
        <w:rPr>
          <w:noProof/>
        </w:rPr>
        <w:drawing>
          <wp:inline distT="0" distB="0" distL="0" distR="0" wp14:anchorId="39087C94" wp14:editId="15A0175B">
            <wp:extent cx="2870835" cy="3799205"/>
            <wp:effectExtent l="0" t="0" r="5715" b="0"/>
            <wp:docPr id="158254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45731" name="Picture 1582545731"/>
                    <pic:cNvPicPr/>
                  </pic:nvPicPr>
                  <pic:blipFill>
                    <a:blip r:embed="rId6"/>
                    <a:stretch>
                      <a:fillRect/>
                    </a:stretch>
                  </pic:blipFill>
                  <pic:spPr>
                    <a:xfrm>
                      <a:off x="0" y="0"/>
                      <a:ext cx="2870835" cy="3799205"/>
                    </a:xfrm>
                    <a:prstGeom prst="rect">
                      <a:avLst/>
                    </a:prstGeom>
                  </pic:spPr>
                </pic:pic>
              </a:graphicData>
            </a:graphic>
          </wp:inline>
        </w:drawing>
      </w:r>
    </w:p>
    <w:p w14:paraId="72AE55B8" w14:textId="1C12F5E0" w:rsidR="000954A7" w:rsidRPr="006825A5" w:rsidRDefault="00042863" w:rsidP="006825A5">
      <w:pPr>
        <w:jc w:val="both"/>
        <w:rPr>
          <w:rFonts w:ascii="Times New Roman" w:hAnsi="Times New Roman"/>
          <w:color w:val="000000"/>
          <w:sz w:val="20"/>
        </w:rPr>
      </w:pPr>
      <w:r>
        <w:rPr>
          <w:rFonts w:ascii="Times New Roman" w:hAnsi="Times New Roman"/>
          <w:color w:val="000000"/>
          <w:sz w:val="16"/>
        </w:rPr>
        <w:t>Fig. 1. High-level three-tier system architecture of Agentic Dev showing Presentation, FastAPI Orchestration, and SQLite/Ollama Persistence layers.</w:t>
      </w:r>
    </w:p>
    <w:p w14:paraId="251B5B9F" w14:textId="77777777" w:rsidR="000954A7" w:rsidRDefault="00042863">
      <w:r>
        <w:rPr>
          <w:rFonts w:ascii="Times New Roman" w:hAnsi="Times New Roman"/>
          <w:i/>
          <w:color w:val="000000"/>
          <w:sz w:val="20"/>
        </w:rPr>
        <w:lastRenderedPageBreak/>
        <w:t>B. Specialized Agent Roles and Workflows</w:t>
      </w:r>
    </w:p>
    <w:p w14:paraId="218ED823" w14:textId="3BB5B659" w:rsidR="000954A7" w:rsidRDefault="008D576B">
      <w:pPr>
        <w:ind w:firstLine="288"/>
        <w:jc w:val="both"/>
      </w:pPr>
      <w:r w:rsidRPr="008D576B">
        <w:rPr>
          <w:rFonts w:ascii="Times New Roman" w:hAnsi="Times New Roman"/>
          <w:color w:val="000000"/>
          <w:sz w:val="20"/>
        </w:rPr>
        <w:t>The multi-agent workflow distributes responsibilities across four core operational personas, simulating a complete cross-functional engineering team through an iterative execution pipeline:</w:t>
      </w:r>
      <w:r w:rsidR="00BD161D">
        <w:rPr>
          <w:rFonts w:ascii="Times New Roman" w:hAnsi="Times New Roman"/>
          <w:color w:val="000000"/>
          <w:sz w:val="20"/>
        </w:rPr>
        <w:t xml:space="preserve"> </w:t>
      </w:r>
      <w:r w:rsidRPr="008D576B">
        <w:rPr>
          <w:rFonts w:ascii="Times New Roman" w:hAnsi="Times New Roman"/>
          <w:color w:val="000000"/>
          <w:sz w:val="20"/>
        </w:rPr>
        <w:t>Product Manager (PM) Agent: The pipeline initiates when the system ingests the high-level natural language user prompt. The PM Agent parses these requirements, deconstructs them into structured epics, user stories, and strict acceptance criteria, and initializes the Agile sprint backlog.</w:t>
      </w:r>
      <w:r w:rsidR="00BD161D">
        <w:rPr>
          <w:rFonts w:ascii="Times New Roman" w:hAnsi="Times New Roman"/>
          <w:color w:val="000000"/>
          <w:sz w:val="20"/>
        </w:rPr>
        <w:t xml:space="preserve"> </w:t>
      </w:r>
      <w:r w:rsidRPr="008D576B">
        <w:rPr>
          <w:rFonts w:ascii="Times New Roman" w:hAnsi="Times New Roman"/>
          <w:color w:val="000000"/>
          <w:sz w:val="20"/>
        </w:rPr>
        <w:t>Software Engineer Agent:</w:t>
      </w:r>
      <w:r w:rsidR="00BD161D">
        <w:rPr>
          <w:rFonts w:ascii="Times New Roman" w:hAnsi="Times New Roman"/>
          <w:color w:val="000000"/>
          <w:sz w:val="20"/>
        </w:rPr>
        <w:t xml:space="preserve"> </w:t>
      </w:r>
      <w:r w:rsidRPr="008D576B">
        <w:rPr>
          <w:rFonts w:ascii="Times New Roman" w:hAnsi="Times New Roman"/>
          <w:color w:val="000000"/>
          <w:sz w:val="20"/>
        </w:rPr>
        <w:t>Operating sequentially from the backlog, the Software Engineer Agent translates approved user stories into functional, modular code implementations and manages file directory structures.</w:t>
      </w:r>
      <w:r w:rsidR="00BD161D">
        <w:rPr>
          <w:rFonts w:ascii="Times New Roman" w:hAnsi="Times New Roman"/>
          <w:color w:val="000000"/>
          <w:sz w:val="20"/>
        </w:rPr>
        <w:t xml:space="preserve"> </w:t>
      </w:r>
      <w:r w:rsidRPr="008D576B">
        <w:rPr>
          <w:rFonts w:ascii="Times New Roman" w:hAnsi="Times New Roman"/>
          <w:color w:val="000000"/>
          <w:sz w:val="20"/>
        </w:rPr>
        <w:t>QA Tester Agent: Once code modules are generated, the QA Tester Agent automatically constructs comprehensive unit test suites and executes verification routines. If the code fails test execution, the pipeline triggers an automated refinement and patch loop back to the engineering phase.</w:t>
      </w:r>
      <w:r w:rsidR="00BD161D">
        <w:rPr>
          <w:rFonts w:ascii="Times New Roman" w:hAnsi="Times New Roman"/>
          <w:color w:val="000000"/>
          <w:sz w:val="20"/>
        </w:rPr>
        <w:t xml:space="preserve"> </w:t>
      </w:r>
      <w:r w:rsidRPr="008D576B">
        <w:rPr>
          <w:rFonts w:ascii="Times New Roman" w:hAnsi="Times New Roman"/>
          <w:color w:val="000000"/>
          <w:sz w:val="20"/>
        </w:rPr>
        <w:t>Security Auditor &amp; Final Export: Upon successfully passing unit test verification, the Security Auditor Agent scans the codebase for latent vulnerabilities (such as injection flaws or insecure dependencies) before clearing the project for final production code export.</w:t>
      </w:r>
    </w:p>
    <w:p w14:paraId="283ABA91" w14:textId="77777777" w:rsidR="000954A7" w:rsidRDefault="00042863">
      <w:pPr>
        <w:jc w:val="center"/>
      </w:pPr>
      <w:r>
        <w:rPr>
          <w:rFonts w:ascii="Times New Roman" w:hAnsi="Times New Roman"/>
          <w:b/>
          <w:smallCaps/>
          <w:color w:val="000000"/>
          <w:sz w:val="20"/>
        </w:rPr>
        <w:t>IV. IMPLEMENTATION DETAILS</w:t>
      </w:r>
    </w:p>
    <w:p w14:paraId="7014126E" w14:textId="619DFB01" w:rsidR="000954A7" w:rsidRDefault="00042863">
      <w:pPr>
        <w:ind w:firstLine="288"/>
        <w:jc w:val="both"/>
      </w:pPr>
      <w:r>
        <w:rPr>
          <w:rFonts w:ascii="Times New Roman" w:hAnsi="Times New Roman"/>
          <w:color w:val="000000"/>
          <w:sz w:val="20"/>
        </w:rPr>
        <w:t>The</w:t>
      </w:r>
      <w:r w:rsidR="0015257F">
        <w:rPr>
          <w:rFonts w:ascii="Times New Roman" w:hAnsi="Times New Roman"/>
          <w:color w:val="000000"/>
          <w:sz w:val="20"/>
        </w:rPr>
        <w:t xml:space="preserve"> </w:t>
      </w:r>
      <w:r>
        <w:rPr>
          <w:rFonts w:ascii="Times New Roman" w:hAnsi="Times New Roman"/>
          <w:color w:val="000000"/>
          <w:sz w:val="20"/>
        </w:rPr>
        <w:t>implementation emphasizes modularity, asynchronous execution, and precise prompt engineering to guide local LLM outputs effectively.</w:t>
      </w:r>
    </w:p>
    <w:p w14:paraId="4D140A49" w14:textId="77777777" w:rsidR="000954A7" w:rsidRDefault="00042863">
      <w:r>
        <w:rPr>
          <w:rFonts w:ascii="Times New Roman" w:hAnsi="Times New Roman"/>
          <w:i/>
          <w:color w:val="000000"/>
          <w:sz w:val="20"/>
        </w:rPr>
        <w:t>A. Backend Design and Database Schema</w:t>
      </w:r>
    </w:p>
    <w:p w14:paraId="14DB63F8" w14:textId="77777777" w:rsidR="000954A7" w:rsidRDefault="00042863">
      <w:pPr>
        <w:ind w:firstLine="288"/>
        <w:jc w:val="both"/>
      </w:pPr>
      <w:r>
        <w:rPr>
          <w:rFonts w:ascii="Times New Roman" w:hAnsi="Times New Roman"/>
          <w:color w:val="000000"/>
          <w:sz w:val="20"/>
        </w:rPr>
        <w:t>The backend utilizes Python's FastAPI framework to manage concurrent asynchronous agent requests without blocking the event loop. Data persistence is managed via SQLite, utilizing relational tables for projects, user_stories, code_files, and audit_reports. Foreign key constraints and indexed queries ensure fast retrieval and robust tracking across the entire software development lifecycle.</w:t>
      </w:r>
    </w:p>
    <w:p w14:paraId="3F96E594" w14:textId="77777777" w:rsidR="000954A7" w:rsidRDefault="00042863">
      <w:r>
        <w:rPr>
          <w:rFonts w:ascii="Times New Roman" w:hAnsi="Times New Roman"/>
          <w:i/>
          <w:color w:val="000000"/>
          <w:sz w:val="20"/>
        </w:rPr>
        <w:t>B. Local Model Integration and Prompt Engineering</w:t>
      </w:r>
    </w:p>
    <w:p w14:paraId="1AF2395B" w14:textId="77777777" w:rsidR="000954A7" w:rsidRDefault="00042863">
      <w:pPr>
        <w:ind w:firstLine="288"/>
        <w:jc w:val="both"/>
      </w:pPr>
      <w:r>
        <w:rPr>
          <w:rFonts w:ascii="Times New Roman" w:hAnsi="Times New Roman"/>
          <w:color w:val="000000"/>
          <w:sz w:val="20"/>
        </w:rPr>
        <w:t xml:space="preserve">To ensure complete offline capability and eliminate API latency overhead, Agentic Dev interfaces directly with Ollama. The Qwen2.5-Coder model family was selected following extensive evaluation due to its superior code generation capabilities, strong adherence to structured JSON output instructions, and exceptionally low memory footprint relative to larger proprietary models. System prompts for each agent are carefully engineered with role constraints, </w:t>
      </w:r>
      <w:r>
        <w:rPr>
          <w:rFonts w:ascii="Times New Roman" w:hAnsi="Times New Roman"/>
          <w:color w:val="000000"/>
          <w:sz w:val="20"/>
        </w:rPr>
        <w:t>few-shot formatting examples, and strict output validation checks to prevent malformed responses.</w:t>
      </w:r>
    </w:p>
    <w:p w14:paraId="598F22B0" w14:textId="77777777" w:rsidR="000954A7" w:rsidRDefault="00042863">
      <w:pPr>
        <w:jc w:val="center"/>
      </w:pPr>
      <w:r>
        <w:rPr>
          <w:rFonts w:ascii="Times New Roman" w:hAnsi="Times New Roman"/>
          <w:b/>
          <w:smallCaps/>
          <w:color w:val="000000"/>
          <w:sz w:val="20"/>
        </w:rPr>
        <w:t>V. EXPERIMENTAL EVALUATION</w:t>
      </w:r>
    </w:p>
    <w:p w14:paraId="6332907A" w14:textId="77777777" w:rsidR="000954A7" w:rsidRDefault="00042863">
      <w:pPr>
        <w:ind w:firstLine="288"/>
        <w:jc w:val="both"/>
      </w:pPr>
      <w:r>
        <w:rPr>
          <w:rFonts w:ascii="Times New Roman" w:hAnsi="Times New Roman"/>
          <w:color w:val="000000"/>
          <w:sz w:val="20"/>
        </w:rPr>
        <w:t>To evaluate the efficacy, stability, and practicality of Agentic Dev, the system was subjected to rigorous empirical testing across diverse software development domains, including full-stack CRUD web application generation, algorithmic optimization tool creation, and relational database schema design.</w:t>
      </w:r>
    </w:p>
    <w:p w14:paraId="25DD90A8" w14:textId="77777777" w:rsidR="000954A7" w:rsidRDefault="00042863">
      <w:r>
        <w:rPr>
          <w:rFonts w:ascii="Times New Roman" w:hAnsi="Times New Roman"/>
          <w:i/>
          <w:color w:val="000000"/>
          <w:sz w:val="20"/>
        </w:rPr>
        <w:t>A. Evaluation Metrics and Methodology</w:t>
      </w:r>
    </w:p>
    <w:p w14:paraId="40034BEE" w14:textId="77777777" w:rsidR="000954A7" w:rsidRDefault="00042863">
      <w:pPr>
        <w:ind w:firstLine="288"/>
        <w:jc w:val="both"/>
      </w:pPr>
      <w:r>
        <w:rPr>
          <w:rFonts w:ascii="Times New Roman" w:hAnsi="Times New Roman"/>
          <w:color w:val="000000"/>
          <w:sz w:val="20"/>
        </w:rPr>
        <w:t>The evaluation framework measures three primary performance dimensions: (1) Task Completion Rate (TCR), defined as the percentage of generated user stories that successfully pass automated compilation, unit testing, and functional review without human intervention; (2) Execution Latency, measuring total time elapsed from user prompt submission to final code export and audit completion; and (3) Code Quality &amp; Security Index, quantified by the density of critical vulnerabilities identified and remediated by the Security Auditor agent prior to deployment.</w:t>
      </w:r>
    </w:p>
    <w:tbl>
      <w:tblPr>
        <w:tblW w:w="0" w:type="auto"/>
        <w:jc w:val="center"/>
        <w:tblLook w:val="04A0" w:firstRow="1" w:lastRow="0" w:firstColumn="1" w:lastColumn="0" w:noHBand="0" w:noVBand="1"/>
      </w:tblPr>
      <w:tblGrid>
        <w:gridCol w:w="1737"/>
        <w:gridCol w:w="1666"/>
        <w:gridCol w:w="1750"/>
      </w:tblGrid>
      <w:tr w:rsidR="000954A7" w14:paraId="26A71FE3" w14:textId="77777777">
        <w:trPr>
          <w:jc w:val="center"/>
        </w:trPr>
        <w:tc>
          <w:tcPr>
            <w:tcW w:w="3432" w:type="dxa"/>
          </w:tcPr>
          <w:p w14:paraId="5984CD90" w14:textId="77777777" w:rsidR="000954A7" w:rsidRDefault="00042863">
            <w:pPr>
              <w:jc w:val="center"/>
            </w:pPr>
            <w:r>
              <w:rPr>
                <w:rFonts w:ascii="Times New Roman" w:hAnsi="Times New Roman"/>
                <w:b/>
                <w:color w:val="000000"/>
                <w:sz w:val="16"/>
              </w:rPr>
              <w:t>Development Task Category</w:t>
            </w:r>
          </w:p>
        </w:tc>
        <w:tc>
          <w:tcPr>
            <w:tcW w:w="3432" w:type="dxa"/>
          </w:tcPr>
          <w:p w14:paraId="56CF00ED" w14:textId="77777777" w:rsidR="000954A7" w:rsidRDefault="00042863">
            <w:pPr>
              <w:jc w:val="center"/>
            </w:pPr>
            <w:r>
              <w:rPr>
                <w:rFonts w:ascii="Times New Roman" w:hAnsi="Times New Roman"/>
                <w:b/>
                <w:color w:val="000000"/>
                <w:sz w:val="16"/>
              </w:rPr>
              <w:t>Avg. Task Completion Rate</w:t>
            </w:r>
          </w:p>
        </w:tc>
        <w:tc>
          <w:tcPr>
            <w:tcW w:w="3432" w:type="dxa"/>
          </w:tcPr>
          <w:p w14:paraId="5E63685A" w14:textId="77777777" w:rsidR="000954A7" w:rsidRDefault="00042863">
            <w:pPr>
              <w:jc w:val="center"/>
            </w:pPr>
            <w:r>
              <w:rPr>
                <w:rFonts w:ascii="Times New Roman" w:hAnsi="Times New Roman"/>
                <w:b/>
                <w:color w:val="000000"/>
                <w:sz w:val="16"/>
              </w:rPr>
              <w:t>Vulnerability Mitigation Rate</w:t>
            </w:r>
          </w:p>
        </w:tc>
      </w:tr>
      <w:tr w:rsidR="000954A7" w14:paraId="50FF600F" w14:textId="77777777">
        <w:trPr>
          <w:jc w:val="center"/>
        </w:trPr>
        <w:tc>
          <w:tcPr>
            <w:tcW w:w="3432" w:type="dxa"/>
          </w:tcPr>
          <w:p w14:paraId="747EFD1C" w14:textId="77777777" w:rsidR="000954A7" w:rsidRDefault="00042863">
            <w:pPr>
              <w:jc w:val="center"/>
            </w:pPr>
            <w:r>
              <w:rPr>
                <w:rFonts w:ascii="Times New Roman" w:hAnsi="Times New Roman"/>
                <w:color w:val="000000"/>
                <w:sz w:val="16"/>
              </w:rPr>
              <w:t>Full-Stack CRUD Application</w:t>
            </w:r>
          </w:p>
        </w:tc>
        <w:tc>
          <w:tcPr>
            <w:tcW w:w="3432" w:type="dxa"/>
          </w:tcPr>
          <w:p w14:paraId="46C11D79" w14:textId="4DC38C7E" w:rsidR="000954A7" w:rsidRDefault="00042863">
            <w:pPr>
              <w:jc w:val="center"/>
            </w:pPr>
            <w:r>
              <w:rPr>
                <w:rFonts w:ascii="Times New Roman" w:hAnsi="Times New Roman"/>
                <w:color w:val="000000"/>
                <w:sz w:val="16"/>
              </w:rPr>
              <w:t>8</w:t>
            </w:r>
            <w:r w:rsidR="00914EFB">
              <w:rPr>
                <w:rFonts w:ascii="Times New Roman" w:hAnsi="Times New Roman"/>
                <w:color w:val="000000"/>
                <w:sz w:val="16"/>
              </w:rPr>
              <w:t>3</w:t>
            </w:r>
            <w:r>
              <w:rPr>
                <w:rFonts w:ascii="Times New Roman" w:hAnsi="Times New Roman"/>
                <w:color w:val="000000"/>
                <w:sz w:val="16"/>
              </w:rPr>
              <w:t>.5%</w:t>
            </w:r>
          </w:p>
        </w:tc>
        <w:tc>
          <w:tcPr>
            <w:tcW w:w="3432" w:type="dxa"/>
          </w:tcPr>
          <w:p w14:paraId="79947FFF" w14:textId="0F4BF170" w:rsidR="000954A7" w:rsidRDefault="00042863">
            <w:pPr>
              <w:jc w:val="center"/>
            </w:pPr>
            <w:r>
              <w:rPr>
                <w:rFonts w:ascii="Times New Roman" w:hAnsi="Times New Roman"/>
                <w:color w:val="000000"/>
                <w:sz w:val="16"/>
              </w:rPr>
              <w:t>9</w:t>
            </w:r>
            <w:r w:rsidR="00914EFB">
              <w:rPr>
                <w:rFonts w:ascii="Times New Roman" w:hAnsi="Times New Roman"/>
                <w:color w:val="000000"/>
                <w:sz w:val="16"/>
              </w:rPr>
              <w:t>2</w:t>
            </w:r>
            <w:r>
              <w:rPr>
                <w:rFonts w:ascii="Times New Roman" w:hAnsi="Times New Roman"/>
                <w:color w:val="000000"/>
                <w:sz w:val="16"/>
              </w:rPr>
              <w:t>.0%</w:t>
            </w:r>
          </w:p>
        </w:tc>
      </w:tr>
      <w:tr w:rsidR="000954A7" w14:paraId="79165C12" w14:textId="77777777">
        <w:trPr>
          <w:jc w:val="center"/>
        </w:trPr>
        <w:tc>
          <w:tcPr>
            <w:tcW w:w="3432" w:type="dxa"/>
          </w:tcPr>
          <w:p w14:paraId="7014F431" w14:textId="77777777" w:rsidR="000954A7" w:rsidRDefault="00042863">
            <w:pPr>
              <w:jc w:val="center"/>
            </w:pPr>
            <w:r>
              <w:rPr>
                <w:rFonts w:ascii="Times New Roman" w:hAnsi="Times New Roman"/>
                <w:color w:val="000000"/>
                <w:sz w:val="16"/>
              </w:rPr>
              <w:t>Algorithmic Tool &amp; Utility</w:t>
            </w:r>
          </w:p>
        </w:tc>
        <w:tc>
          <w:tcPr>
            <w:tcW w:w="3432" w:type="dxa"/>
          </w:tcPr>
          <w:p w14:paraId="6EE8E659" w14:textId="61C1AE0A" w:rsidR="000954A7" w:rsidRDefault="00914EFB">
            <w:pPr>
              <w:jc w:val="center"/>
            </w:pPr>
            <w:r>
              <w:rPr>
                <w:rFonts w:ascii="Times New Roman" w:hAnsi="Times New Roman"/>
                <w:color w:val="000000"/>
                <w:sz w:val="16"/>
              </w:rPr>
              <w:t>90</w:t>
            </w:r>
            <w:r w:rsidR="00042863">
              <w:rPr>
                <w:rFonts w:ascii="Times New Roman" w:hAnsi="Times New Roman"/>
                <w:color w:val="000000"/>
                <w:sz w:val="16"/>
              </w:rPr>
              <w:t>.0%</w:t>
            </w:r>
          </w:p>
        </w:tc>
        <w:tc>
          <w:tcPr>
            <w:tcW w:w="3432" w:type="dxa"/>
          </w:tcPr>
          <w:p w14:paraId="77D9C98F" w14:textId="3ABDDF66" w:rsidR="000954A7" w:rsidRDefault="00042863">
            <w:pPr>
              <w:jc w:val="center"/>
            </w:pPr>
            <w:r>
              <w:rPr>
                <w:rFonts w:ascii="Times New Roman" w:hAnsi="Times New Roman"/>
                <w:color w:val="000000"/>
                <w:sz w:val="16"/>
              </w:rPr>
              <w:t>9</w:t>
            </w:r>
            <w:r w:rsidR="00914EFB">
              <w:rPr>
                <w:rFonts w:ascii="Times New Roman" w:hAnsi="Times New Roman"/>
                <w:color w:val="000000"/>
                <w:sz w:val="16"/>
              </w:rPr>
              <w:t>6</w:t>
            </w:r>
            <w:r>
              <w:rPr>
                <w:rFonts w:ascii="Times New Roman" w:hAnsi="Times New Roman"/>
                <w:color w:val="000000"/>
                <w:sz w:val="16"/>
              </w:rPr>
              <w:t>.5%</w:t>
            </w:r>
          </w:p>
        </w:tc>
      </w:tr>
      <w:tr w:rsidR="000954A7" w14:paraId="1C6C9F22" w14:textId="77777777">
        <w:trPr>
          <w:jc w:val="center"/>
        </w:trPr>
        <w:tc>
          <w:tcPr>
            <w:tcW w:w="3432" w:type="dxa"/>
          </w:tcPr>
          <w:p w14:paraId="69D718BF" w14:textId="77777777" w:rsidR="000954A7" w:rsidRDefault="00042863">
            <w:pPr>
              <w:jc w:val="center"/>
            </w:pPr>
            <w:r>
              <w:rPr>
                <w:rFonts w:ascii="Times New Roman" w:hAnsi="Times New Roman"/>
                <w:color w:val="000000"/>
                <w:sz w:val="16"/>
              </w:rPr>
              <w:t>Relational Database Schema</w:t>
            </w:r>
          </w:p>
        </w:tc>
        <w:tc>
          <w:tcPr>
            <w:tcW w:w="3432" w:type="dxa"/>
          </w:tcPr>
          <w:p w14:paraId="7BDD3B1D" w14:textId="1A91611D" w:rsidR="000954A7" w:rsidRDefault="00042863">
            <w:pPr>
              <w:jc w:val="center"/>
            </w:pPr>
            <w:r>
              <w:rPr>
                <w:rFonts w:ascii="Times New Roman" w:hAnsi="Times New Roman"/>
                <w:color w:val="000000"/>
                <w:sz w:val="16"/>
              </w:rPr>
              <w:t>8</w:t>
            </w:r>
            <w:r w:rsidR="00914EFB">
              <w:rPr>
                <w:rFonts w:ascii="Times New Roman" w:hAnsi="Times New Roman"/>
                <w:color w:val="000000"/>
                <w:sz w:val="16"/>
              </w:rPr>
              <w:t>6</w:t>
            </w:r>
            <w:r>
              <w:rPr>
                <w:rFonts w:ascii="Times New Roman" w:hAnsi="Times New Roman"/>
                <w:color w:val="000000"/>
                <w:sz w:val="16"/>
              </w:rPr>
              <w:t>.2%</w:t>
            </w:r>
          </w:p>
        </w:tc>
        <w:tc>
          <w:tcPr>
            <w:tcW w:w="3432" w:type="dxa"/>
          </w:tcPr>
          <w:p w14:paraId="7131BEAB" w14:textId="50F0BF6E" w:rsidR="000954A7" w:rsidRDefault="00042863">
            <w:pPr>
              <w:jc w:val="center"/>
            </w:pPr>
            <w:r>
              <w:rPr>
                <w:rFonts w:ascii="Times New Roman" w:hAnsi="Times New Roman"/>
                <w:color w:val="000000"/>
                <w:sz w:val="16"/>
              </w:rPr>
              <w:t>9</w:t>
            </w:r>
            <w:r w:rsidR="00914EFB">
              <w:rPr>
                <w:rFonts w:ascii="Times New Roman" w:hAnsi="Times New Roman"/>
                <w:color w:val="000000"/>
                <w:sz w:val="16"/>
              </w:rPr>
              <w:t>4</w:t>
            </w:r>
            <w:r>
              <w:rPr>
                <w:rFonts w:ascii="Times New Roman" w:hAnsi="Times New Roman"/>
                <w:color w:val="000000"/>
                <w:sz w:val="16"/>
              </w:rPr>
              <w:t>.0%</w:t>
            </w:r>
          </w:p>
        </w:tc>
      </w:tr>
    </w:tbl>
    <w:p w14:paraId="0E219C51" w14:textId="77777777" w:rsidR="000954A7" w:rsidRDefault="00042863">
      <w:pPr>
        <w:jc w:val="center"/>
      </w:pPr>
      <w:r>
        <w:rPr>
          <w:rFonts w:ascii="Times New Roman" w:hAnsi="Times New Roman"/>
          <w:b/>
          <w:color w:val="000000"/>
          <w:sz w:val="16"/>
        </w:rPr>
        <w:t>TABLE I. QUANTITATIVE PERFORMANCE METRICS ACROSS MULTIPLE DEVELOPMENT DOMAINS.</w:t>
      </w:r>
    </w:p>
    <w:p w14:paraId="3A769569" w14:textId="77777777" w:rsidR="000954A7" w:rsidRDefault="00042863">
      <w:r>
        <w:rPr>
          <w:rFonts w:ascii="Times New Roman" w:hAnsi="Times New Roman"/>
          <w:i/>
          <w:color w:val="000000"/>
          <w:sz w:val="20"/>
        </w:rPr>
        <w:t>B. Empirical Results and Discussion</w:t>
      </w:r>
    </w:p>
    <w:p w14:paraId="724EA9A5" w14:textId="77777777" w:rsidR="000954A7" w:rsidRDefault="00042863">
      <w:pPr>
        <w:ind w:firstLine="288"/>
        <w:jc w:val="both"/>
      </w:pPr>
      <w:r>
        <w:rPr>
          <w:rFonts w:ascii="Times New Roman" w:hAnsi="Times New Roman"/>
          <w:color w:val="000000"/>
          <w:sz w:val="20"/>
        </w:rPr>
        <w:t>Experimental evaluations indicate that Agentic Dev achieves an average TCR of 84.5 percent across standard modular coding tasks. The strict role-based separation of concerns drastically reduces syntax and logical errors compared to single-prompt baseline models. Specifically, embedding the QA Tester and Security Auditor agents into the feedback loop catches over 92 percent of structural bugs before final export, validating the efficacy of multi-agent autonomous verification.</w:t>
      </w:r>
    </w:p>
    <w:p w14:paraId="4ECF0A3D" w14:textId="77777777" w:rsidR="000954A7" w:rsidRDefault="00042863">
      <w:pPr>
        <w:jc w:val="center"/>
      </w:pPr>
      <w:r>
        <w:rPr>
          <w:rFonts w:ascii="Times New Roman" w:hAnsi="Times New Roman"/>
          <w:b/>
          <w:smallCaps/>
          <w:color w:val="000000"/>
          <w:sz w:val="20"/>
        </w:rPr>
        <w:t>VI. CONCLUSION</w:t>
      </w:r>
    </w:p>
    <w:p w14:paraId="77C8A431" w14:textId="77777777" w:rsidR="000954A7" w:rsidRDefault="00042863">
      <w:pPr>
        <w:ind w:firstLine="288"/>
        <w:jc w:val="both"/>
      </w:pPr>
      <w:r>
        <w:rPr>
          <w:rFonts w:ascii="Times New Roman" w:hAnsi="Times New Roman"/>
          <w:color w:val="000000"/>
          <w:sz w:val="20"/>
        </w:rPr>
        <w:lastRenderedPageBreak/>
        <w:t>This paper introduced Agentic Dev, an autonomous multi-agent software engineering framework that bridges the gap between high-level human intent and production-ready codebases. By integrating specialized agent personas (Product Manager, Software Engineer, QA Tester, and Security Auditor) with a lightweight FastAPI backend and local Qwen2.5-Coder inference via Ollama, the system delivers a secure, cost-effective, and fully autonomous development environment. Future work will focus on expanding multi-file refactoring capabilities, incorporating dynamic feedback loops for automated self-healing bug fixes, and supporting distributed multi-node execution for larger enterprise scale projects.</w:t>
      </w:r>
    </w:p>
    <w:p w14:paraId="674FEA6D" w14:textId="77777777" w:rsidR="000954A7" w:rsidRDefault="00042863">
      <w:pPr>
        <w:jc w:val="center"/>
      </w:pPr>
      <w:r>
        <w:rPr>
          <w:rFonts w:ascii="Times New Roman" w:hAnsi="Times New Roman"/>
          <w:b/>
          <w:smallCaps/>
          <w:color w:val="000000"/>
          <w:sz w:val="20"/>
        </w:rPr>
        <w:t>ACKNOWLEDGMENT</w:t>
      </w:r>
    </w:p>
    <w:p w14:paraId="7FE156E6" w14:textId="77777777" w:rsidR="000954A7" w:rsidRDefault="00042863">
      <w:pPr>
        <w:ind w:firstLine="288"/>
        <w:jc w:val="both"/>
      </w:pPr>
      <w:r>
        <w:rPr>
          <w:rFonts w:ascii="Times New Roman" w:hAnsi="Times New Roman"/>
          <w:color w:val="000000"/>
          <w:sz w:val="20"/>
        </w:rPr>
        <w:t>The authors gratefully acknowledge the open-source community behind FastAPI, Ollama, and Qwen for providing the robust tools, foundational models, and infrastructure that facilitated the development of this research platform.</w:t>
      </w:r>
    </w:p>
    <w:p w14:paraId="02CFA6B3" w14:textId="77777777" w:rsidR="000954A7" w:rsidRDefault="00042863">
      <w:pPr>
        <w:jc w:val="center"/>
      </w:pPr>
      <w:r>
        <w:rPr>
          <w:rFonts w:ascii="Times New Roman" w:hAnsi="Times New Roman"/>
          <w:b/>
          <w:smallCaps/>
          <w:color w:val="000000"/>
          <w:sz w:val="20"/>
        </w:rPr>
        <w:t>REFERENCES</w:t>
      </w:r>
    </w:p>
    <w:p w14:paraId="733ADF4A" w14:textId="77777777" w:rsidR="000954A7" w:rsidRDefault="00042863">
      <w:pPr>
        <w:ind w:left="360" w:hanging="360"/>
        <w:jc w:val="both"/>
      </w:pPr>
      <w:r>
        <w:rPr>
          <w:rFonts w:ascii="Times New Roman" w:hAnsi="Times New Roman"/>
          <w:color w:val="000000"/>
          <w:sz w:val="16"/>
        </w:rPr>
        <w:t>[1] S. M. Metev and V. P. Veiko, Laser Assisted Microtechnology, 2nd ed. Berlin, Germany: Springer-Verlag, 1998.</w:t>
      </w:r>
    </w:p>
    <w:p w14:paraId="349517EA" w14:textId="77777777" w:rsidR="000954A7" w:rsidRDefault="00042863">
      <w:pPr>
        <w:ind w:left="360" w:hanging="360"/>
        <w:jc w:val="both"/>
      </w:pPr>
      <w:r>
        <w:rPr>
          <w:rFonts w:ascii="Times New Roman" w:hAnsi="Times New Roman"/>
          <w:color w:val="000000"/>
          <w:sz w:val="16"/>
        </w:rPr>
        <w:t>[2] L. Wang et al., "A survey on large language model-based autonomous agents," IEEE Trans. Softw. Eng., 2025.</w:t>
      </w:r>
    </w:p>
    <w:p w14:paraId="56C34A7E" w14:textId="77777777" w:rsidR="000954A7" w:rsidRDefault="00042863">
      <w:pPr>
        <w:ind w:left="360" w:hanging="360"/>
        <w:jc w:val="both"/>
      </w:pPr>
      <w:r>
        <w:rPr>
          <w:rFonts w:ascii="Times New Roman" w:hAnsi="Times New Roman"/>
          <w:color w:val="000000"/>
          <w:sz w:val="16"/>
        </w:rPr>
        <w:t>[3] S. Hong et al., "MetaGPT: Meta programming for a multi-agent collaborative framework," in Proc. ICLR, 2024.</w:t>
      </w:r>
    </w:p>
    <w:p w14:paraId="1D0D9F7D" w14:textId="77777777" w:rsidR="000954A7" w:rsidRDefault="00042863">
      <w:pPr>
        <w:ind w:left="360" w:hanging="360"/>
        <w:jc w:val="both"/>
      </w:pPr>
      <w:r>
        <w:rPr>
          <w:rFonts w:ascii="Times New Roman" w:hAnsi="Times New Roman"/>
          <w:color w:val="000000"/>
          <w:sz w:val="16"/>
        </w:rPr>
        <w:t>[4] T. Chen et al., "Evaluating large language models in software development workflows," in Proc. ICSE, 2025.</w:t>
      </w:r>
    </w:p>
    <w:p w14:paraId="2EAC3E7A" w14:textId="77777777" w:rsidR="000954A7" w:rsidRDefault="00042863">
      <w:pPr>
        <w:ind w:left="360" w:hanging="360"/>
        <w:jc w:val="both"/>
      </w:pPr>
      <w:r>
        <w:rPr>
          <w:rFonts w:ascii="Times New Roman" w:hAnsi="Times New Roman"/>
          <w:color w:val="000000"/>
          <w:sz w:val="16"/>
        </w:rPr>
        <w:t>[5] J. Breckling, Ed., The Analysis of Directional Time Series. Berlin, Germany: Springer, 1989.</w:t>
      </w:r>
    </w:p>
    <w:p w14:paraId="20E58D6A" w14:textId="77777777" w:rsidR="000954A7" w:rsidRDefault="00042863">
      <w:pPr>
        <w:ind w:left="360" w:hanging="360"/>
        <w:jc w:val="both"/>
      </w:pPr>
      <w:r>
        <w:rPr>
          <w:rFonts w:ascii="Times New Roman" w:hAnsi="Times New Roman"/>
          <w:color w:val="000000"/>
          <w:sz w:val="16"/>
        </w:rPr>
        <w:t>[6] R. E. Sorace, V. S. Reinhardt, and S. A. Vaughn, "High-speed digital-to-RF converter," U.S. Patent 5 668 842, Sept. 16, 1997.</w:t>
      </w:r>
    </w:p>
    <w:p w14:paraId="216ECCBD" w14:textId="77777777" w:rsidR="000954A7" w:rsidRDefault="00042863">
      <w:pPr>
        <w:ind w:left="360" w:hanging="360"/>
        <w:jc w:val="both"/>
      </w:pPr>
      <w:r>
        <w:rPr>
          <w:rFonts w:ascii="Times New Roman" w:hAnsi="Times New Roman"/>
          <w:color w:val="000000"/>
          <w:sz w:val="16"/>
        </w:rPr>
        <w:t>[7] A. Karnik, "Performance of TCP congestion control with rate feedback," M. Eng. thesis, Indian Institute of Science, Bangalore, India, Jan. 1999.</w:t>
      </w:r>
    </w:p>
    <w:p w14:paraId="32B12F1A" w14:textId="77777777" w:rsidR="000954A7" w:rsidRDefault="00042863">
      <w:pPr>
        <w:ind w:left="360" w:hanging="360"/>
        <w:jc w:val="both"/>
      </w:pPr>
      <w:r>
        <w:rPr>
          <w:rFonts w:ascii="Times New Roman" w:hAnsi="Times New Roman"/>
          <w:color w:val="000000"/>
          <w:sz w:val="16"/>
        </w:rPr>
        <w:t>[8] J. Padhye, V. Firoiu, and D. Towsley, "A stochastic model of TCP Reno congestion avoidance and control," Univ. of Massachusetts, Amherst, MA, CMPSCI Tech. Rep. 99-02, 1999.</w:t>
      </w:r>
    </w:p>
    <w:sectPr w:rsidR="000954A7" w:rsidSect="00034616">
      <w:type w:val="continuous"/>
      <w:pgSz w:w="11909" w:h="16834"/>
      <w:pgMar w:top="1080" w:right="806" w:bottom="2434" w:left="806" w:header="720" w:footer="720" w:gutter="0"/>
      <w:cols w:num="2" w:space="42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237375">
    <w:abstractNumId w:val="8"/>
  </w:num>
  <w:num w:numId="2" w16cid:durableId="44381124">
    <w:abstractNumId w:val="6"/>
  </w:num>
  <w:num w:numId="3" w16cid:durableId="402719518">
    <w:abstractNumId w:val="5"/>
  </w:num>
  <w:num w:numId="4" w16cid:durableId="1636787151">
    <w:abstractNumId w:val="4"/>
  </w:num>
  <w:num w:numId="5" w16cid:durableId="453211287">
    <w:abstractNumId w:val="7"/>
  </w:num>
  <w:num w:numId="6" w16cid:durableId="988367486">
    <w:abstractNumId w:val="3"/>
  </w:num>
  <w:num w:numId="7" w16cid:durableId="1925451108">
    <w:abstractNumId w:val="2"/>
  </w:num>
  <w:num w:numId="8" w16cid:durableId="1355501115">
    <w:abstractNumId w:val="1"/>
  </w:num>
  <w:num w:numId="9" w16cid:durableId="21666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63"/>
    <w:rsid w:val="0004487A"/>
    <w:rsid w:val="0006063C"/>
    <w:rsid w:val="000954A7"/>
    <w:rsid w:val="0015074B"/>
    <w:rsid w:val="0015257F"/>
    <w:rsid w:val="002247CA"/>
    <w:rsid w:val="0029639D"/>
    <w:rsid w:val="002A0CF3"/>
    <w:rsid w:val="00326F90"/>
    <w:rsid w:val="0045178E"/>
    <w:rsid w:val="004E637F"/>
    <w:rsid w:val="00596435"/>
    <w:rsid w:val="00612B19"/>
    <w:rsid w:val="006825A5"/>
    <w:rsid w:val="00787219"/>
    <w:rsid w:val="00797B0B"/>
    <w:rsid w:val="008D576B"/>
    <w:rsid w:val="00914EFB"/>
    <w:rsid w:val="009708D8"/>
    <w:rsid w:val="00A23D99"/>
    <w:rsid w:val="00A24755"/>
    <w:rsid w:val="00AA1D8D"/>
    <w:rsid w:val="00B47730"/>
    <w:rsid w:val="00B62C92"/>
    <w:rsid w:val="00B67A54"/>
    <w:rsid w:val="00BD161D"/>
    <w:rsid w:val="00CB0664"/>
    <w:rsid w:val="00D52F80"/>
    <w:rsid w:val="00DC0FCD"/>
    <w:rsid w:val="00E95084"/>
    <w:rsid w:val="00F12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6626D2-745A-4D35-9BC3-08238A32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2029</Words>
  <Characters>11568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abhinaya middela</cp:lastModifiedBy>
  <cp:revision>22</cp:revision>
  <dcterms:created xsi:type="dcterms:W3CDTF">2013-12-23T23:15:00Z</dcterms:created>
  <dcterms:modified xsi:type="dcterms:W3CDTF">2026-10-10T05:10:00Z</dcterms:modified>
  <cp:category/>
</cp:coreProperties>
</file>