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479E" w14:textId="78943057" w:rsidR="004E1EE9" w:rsidRPr="004E1EE9" w:rsidRDefault="004E1EE9" w:rsidP="004E1EE9">
      <w:pPr>
        <w:pStyle w:val="Ttulo1"/>
        <w:jc w:val="center"/>
        <w:rPr>
          <w:b/>
          <w:bCs/>
          <w:i/>
          <w:iCs/>
        </w:rPr>
      </w:pPr>
      <w:r w:rsidRPr="004E1EE9">
        <w:rPr>
          <w:b/>
          <w:bCs/>
          <w:i/>
          <w:iCs/>
        </w:rPr>
        <w:t>Nuvia app report</w:t>
      </w:r>
    </w:p>
    <w:p w14:paraId="6B5644F9" w14:textId="77777777" w:rsidR="004E1EE9" w:rsidRPr="004E1EE9" w:rsidRDefault="004E1EE9" w:rsidP="004E1EE9">
      <w:pPr>
        <w:pStyle w:val="Ttulo1"/>
        <w:jc w:val="center"/>
        <w:rPr>
          <w:b/>
          <w:bCs/>
          <w:i/>
          <w:iCs/>
        </w:rPr>
      </w:pPr>
      <w:r w:rsidRPr="004E1EE9">
        <w:rPr>
          <w:b/>
          <w:bCs/>
          <w:i/>
          <w:iCs/>
        </w:rPr>
        <w:t>User Manual</w:t>
      </w:r>
    </w:p>
    <w:p w14:paraId="67A0F6B8" w14:textId="77777777" w:rsidR="004E1EE9" w:rsidRPr="004E1EE9" w:rsidRDefault="004E1EE9" w:rsidP="004E1EE9">
      <w:pPr>
        <w:pStyle w:val="Ttulo1"/>
        <w:jc w:val="center"/>
        <w:rPr>
          <w:b/>
          <w:bCs/>
          <w:i/>
          <w:iCs/>
        </w:rPr>
      </w:pPr>
      <w:proofErr w:type="spellStart"/>
      <w:r w:rsidRPr="004E1EE9">
        <w:rPr>
          <w:b/>
          <w:bCs/>
          <w:i/>
          <w:iCs/>
        </w:rPr>
        <w:t>Uploading</w:t>
      </w:r>
      <w:proofErr w:type="spellEnd"/>
      <w:r w:rsidRPr="004E1EE9">
        <w:rPr>
          <w:b/>
          <w:bCs/>
          <w:i/>
          <w:iCs/>
        </w:rPr>
        <w:t xml:space="preserve"> </w:t>
      </w:r>
      <w:proofErr w:type="spellStart"/>
      <w:r w:rsidRPr="004E1EE9">
        <w:rPr>
          <w:b/>
          <w:bCs/>
          <w:i/>
          <w:iCs/>
        </w:rPr>
        <w:t>information</w:t>
      </w:r>
      <w:proofErr w:type="spellEnd"/>
      <w:r w:rsidRPr="004E1EE9">
        <w:rPr>
          <w:b/>
          <w:bCs/>
          <w:i/>
          <w:iCs/>
        </w:rPr>
        <w:t xml:space="preserve"> and </w:t>
      </w:r>
      <w:proofErr w:type="spellStart"/>
      <w:r w:rsidRPr="004E1EE9">
        <w:rPr>
          <w:b/>
          <w:bCs/>
          <w:i/>
          <w:iCs/>
        </w:rPr>
        <w:t>accessing</w:t>
      </w:r>
      <w:proofErr w:type="spellEnd"/>
      <w:r w:rsidRPr="004E1EE9">
        <w:rPr>
          <w:b/>
          <w:bCs/>
          <w:i/>
          <w:iCs/>
        </w:rPr>
        <w:t xml:space="preserve"> </w:t>
      </w:r>
      <w:proofErr w:type="spellStart"/>
      <w:r w:rsidRPr="004E1EE9">
        <w:rPr>
          <w:b/>
          <w:bCs/>
          <w:i/>
          <w:iCs/>
        </w:rPr>
        <w:t>reports</w:t>
      </w:r>
      <w:proofErr w:type="spellEnd"/>
    </w:p>
    <w:p w14:paraId="2525F133" w14:textId="77B8F13D" w:rsidR="004E1EE9" w:rsidRDefault="004E1EE9" w:rsidP="004E1EE9">
      <w:pPr>
        <w:jc w:val="both"/>
      </w:pPr>
    </w:p>
    <w:p w14:paraId="0D0B9C63" w14:textId="034FEABC" w:rsidR="004E1EE9" w:rsidRDefault="004E1EE9" w:rsidP="004E1EE9">
      <w:pPr>
        <w:jc w:val="both"/>
      </w:pPr>
      <w:r>
        <w:rPr>
          <w:noProof/>
        </w:rPr>
        <w:drawing>
          <wp:inline distT="0" distB="0" distL="0" distR="0" wp14:anchorId="2BECE991" wp14:editId="1619BDFB">
            <wp:extent cx="5612130" cy="2282385"/>
            <wp:effectExtent l="19050" t="19050" r="26670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568661" w14:textId="77777777" w:rsidR="004E1EE9" w:rsidRDefault="004E1EE9" w:rsidP="004E1EE9">
      <w:pPr>
        <w:jc w:val="both"/>
      </w:pPr>
    </w:p>
    <w:p w14:paraId="7E70F8E7" w14:textId="37D767C5" w:rsidR="00B70FB0" w:rsidRDefault="004E1EE9" w:rsidP="004E1EE9">
      <w:pPr>
        <w:jc w:val="both"/>
      </w:pPr>
      <w:r>
        <w:t xml:space="preserve">Once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Nuvia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/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50BD4782" w14:textId="2B6F2777" w:rsidR="004E1EE9" w:rsidRDefault="004E1EE9" w:rsidP="004E1EE9">
      <w:pPr>
        <w:jc w:val="both"/>
      </w:pPr>
      <w:r>
        <w:rPr>
          <w:noProof/>
        </w:rPr>
        <w:drawing>
          <wp:inline distT="0" distB="0" distL="0" distR="0" wp14:anchorId="3317D66D" wp14:editId="3489F455">
            <wp:extent cx="5561463" cy="3021741"/>
            <wp:effectExtent l="19050" t="19050" r="2032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656" cy="3034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9B7C0" w14:textId="34DB4665" w:rsidR="004E1EE9" w:rsidRDefault="004E1EE9" w:rsidP="004E1EE9">
      <w:pPr>
        <w:jc w:val="both"/>
      </w:pPr>
    </w:p>
    <w:p w14:paraId="5B285C84" w14:textId="77777777" w:rsidR="004E1EE9" w:rsidRDefault="004E1EE9" w:rsidP="004E1EE9">
      <w:pPr>
        <w:jc w:val="both"/>
      </w:pPr>
    </w:p>
    <w:p w14:paraId="5D1801FC" w14:textId="7D110AB8" w:rsidR="004E1EE9" w:rsidRDefault="004E1EE9" w:rsidP="004E1EE9">
      <w:pPr>
        <w:jc w:val="both"/>
      </w:pPr>
    </w:p>
    <w:p w14:paraId="2079DFD2" w14:textId="2C037160" w:rsidR="004E1EE9" w:rsidRDefault="004E1EE9" w:rsidP="004E1EE9">
      <w:pPr>
        <w:jc w:val="both"/>
      </w:pPr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/</w:t>
      </w:r>
      <w:proofErr w:type="spellStart"/>
      <w:r>
        <w:t>Financial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can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generate</w:t>
      </w:r>
      <w:proofErr w:type="spellEnd"/>
      <w:r>
        <w:t xml:space="preserve">'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After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'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excels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. A similar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period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' </w:t>
      </w:r>
      <w:proofErr w:type="spellStart"/>
      <w:r>
        <w:t>option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bottom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7E8C2BEA" w14:textId="77777777" w:rsidR="004E1EE9" w:rsidRDefault="004E1EE9" w:rsidP="004E1EE9">
      <w:pPr>
        <w:jc w:val="both"/>
      </w:pPr>
    </w:p>
    <w:p w14:paraId="627DABCA" w14:textId="77777777" w:rsidR="004E1EE9" w:rsidRDefault="004E1EE9" w:rsidP="004E1EE9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performance, </w:t>
      </w:r>
      <w:proofErr w:type="spellStart"/>
      <w:r>
        <w:t>metrics</w:t>
      </w:r>
      <w:proofErr w:type="spellEnd"/>
      <w:r>
        <w:t xml:space="preserve">, and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in </w:t>
      </w:r>
      <w:proofErr w:type="spellStart"/>
      <w:r>
        <w:t>November</w:t>
      </w:r>
      <w:proofErr w:type="spellEnd"/>
      <w:r>
        <w:t xml:space="preserve"> 2023,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30 and </w:t>
      </w:r>
      <w:proofErr w:type="spellStart"/>
      <w:r>
        <w:t>December</w:t>
      </w:r>
      <w:proofErr w:type="spellEnd"/>
      <w:r>
        <w:t xml:space="preserve"> 3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dates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documentation</w:t>
      </w:r>
      <w:proofErr w:type="spellEnd"/>
      <w:r>
        <w:t xml:space="preserve">' folder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week-to-week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. 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0A3440EC" w14:textId="1F46FE24" w:rsidR="004E1EE9" w:rsidRDefault="004E1EE9" w:rsidP="004E1EE9">
      <w:pPr>
        <w:jc w:val="both"/>
      </w:pPr>
      <w:r>
        <w:rPr>
          <w:noProof/>
        </w:rPr>
        <w:drawing>
          <wp:inline distT="0" distB="0" distL="0" distR="0" wp14:anchorId="019076C3" wp14:editId="44A59AF6">
            <wp:extent cx="5612130" cy="903605"/>
            <wp:effectExtent l="19050" t="19050" r="2667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B5DBA" w14:textId="77777777" w:rsidR="004E1EE9" w:rsidRDefault="004E1EE9" w:rsidP="004E1EE9">
      <w:pPr>
        <w:jc w:val="both"/>
      </w:pPr>
      <w:r>
        <w:t xml:space="preserve">Once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,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Excel files as </w:t>
      </w:r>
      <w:proofErr w:type="spellStart"/>
      <w:r>
        <w:t>follows</w:t>
      </w:r>
      <w:proofErr w:type="spellEnd"/>
      <w:r>
        <w:t>:</w:t>
      </w:r>
    </w:p>
    <w:p w14:paraId="763760B0" w14:textId="77777777" w:rsidR="004E1EE9" w:rsidRDefault="004E1EE9" w:rsidP="004E1EE9">
      <w:pPr>
        <w:jc w:val="both"/>
      </w:pPr>
      <w:r>
        <w:t>- "</w:t>
      </w:r>
      <w:proofErr w:type="spellStart"/>
      <w:r>
        <w:t>Orders-report_YYYY_MM_DD</w:t>
      </w:r>
      <w:proofErr w:type="spellEnd"/>
      <w:r>
        <w:t xml:space="preserve">"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"</w:t>
      </w:r>
      <w:proofErr w:type="spellStart"/>
      <w:r>
        <w:t>week</w:t>
      </w:r>
      <w:proofErr w:type="spellEnd"/>
      <w:r>
        <w:t>_"</w:t>
      </w:r>
    </w:p>
    <w:p w14:paraId="45854203" w14:textId="77777777" w:rsidR="004E1EE9" w:rsidRDefault="004E1EE9" w:rsidP="004E1EE9">
      <w:pPr>
        <w:jc w:val="both"/>
      </w:pPr>
      <w:r>
        <w:t>- "</w:t>
      </w:r>
      <w:proofErr w:type="spellStart"/>
      <w:r>
        <w:t>orders</w:t>
      </w:r>
      <w:proofErr w:type="spellEnd"/>
      <w:r>
        <w:t>-sales-</w:t>
      </w:r>
      <w:proofErr w:type="spellStart"/>
      <w:r>
        <w:t>reportYYYY_MM_DD</w:t>
      </w:r>
      <w:proofErr w:type="spellEnd"/>
      <w:r>
        <w:t xml:space="preserve">"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"</w:t>
      </w:r>
      <w:proofErr w:type="spellStart"/>
      <w:r>
        <w:t>week_finished</w:t>
      </w:r>
      <w:proofErr w:type="spellEnd"/>
      <w:r>
        <w:t>_"</w:t>
      </w:r>
    </w:p>
    <w:p w14:paraId="24425385" w14:textId="77777777" w:rsidR="004E1EE9" w:rsidRDefault="004E1EE9" w:rsidP="004E1EE9">
      <w:pPr>
        <w:jc w:val="both"/>
      </w:pPr>
    </w:p>
    <w:p w14:paraId="11D51D72" w14:textId="4A4E9998" w:rsidR="004E1EE9" w:rsidRDefault="004E1EE9" w:rsidP="004E1EE9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file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4A387A5F" w14:textId="3C3124DC" w:rsidR="004E1EE9" w:rsidRDefault="004E1EE9" w:rsidP="004E1EE9">
      <w:pPr>
        <w:jc w:val="both"/>
      </w:pPr>
      <w:r>
        <w:rPr>
          <w:noProof/>
        </w:rPr>
        <w:drawing>
          <wp:inline distT="0" distB="0" distL="0" distR="0" wp14:anchorId="05C9DC2A" wp14:editId="4F30BFE9">
            <wp:extent cx="5612130" cy="1996440"/>
            <wp:effectExtent l="19050" t="19050" r="26670" b="228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5FE16A" w14:textId="697F8C7E" w:rsidR="004E1EE9" w:rsidRDefault="004E1EE9" w:rsidP="004E1EE9">
      <w:pPr>
        <w:jc w:val="both"/>
      </w:pPr>
    </w:p>
    <w:p w14:paraId="3E62C1AA" w14:textId="2CA6751D" w:rsidR="004E1EE9" w:rsidRDefault="004E1EE9" w:rsidP="004E1EE9">
      <w:pPr>
        <w:jc w:val="both"/>
      </w:pP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NUVIA REPORTS folder,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and </w:t>
      </w:r>
      <w:proofErr w:type="spellStart"/>
      <w:r>
        <w:t>month</w:t>
      </w:r>
      <w:proofErr w:type="spellEnd"/>
      <w:r>
        <w:t xml:space="preserve"> folder.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double-click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move_files.bat file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and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respective </w:t>
      </w:r>
      <w:proofErr w:type="spellStart"/>
      <w:r>
        <w:t>locations</w:t>
      </w:r>
      <w:proofErr w:type="spellEnd"/>
      <w:r>
        <w:t>.</w:t>
      </w:r>
    </w:p>
    <w:p w14:paraId="6DAC6D73" w14:textId="77777777" w:rsidR="004E1EE9" w:rsidRDefault="004E1EE9" w:rsidP="004E1EE9">
      <w:pPr>
        <w:jc w:val="both"/>
      </w:pPr>
    </w:p>
    <w:p w14:paraId="0AEFB4B0" w14:textId="77777777" w:rsidR="004E1EE9" w:rsidRDefault="004E1EE9" w:rsidP="004E1EE9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14:paraId="28F38A99" w14:textId="2321E4E3" w:rsidR="004E1EE9" w:rsidRDefault="004E1EE9" w:rsidP="004E1EE9">
      <w:pPr>
        <w:jc w:val="both"/>
      </w:pPr>
      <w:r>
        <w:rPr>
          <w:noProof/>
        </w:rPr>
        <w:drawing>
          <wp:inline distT="0" distB="0" distL="0" distR="0" wp14:anchorId="6656A4E4" wp14:editId="2500A329">
            <wp:extent cx="5212080" cy="812655"/>
            <wp:effectExtent l="19050" t="19050" r="7620" b="260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357" cy="813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3DB5F5" w14:textId="562D7637" w:rsidR="004E1EE9" w:rsidRDefault="004E1EE9" w:rsidP="004E1EE9">
      <w:pPr>
        <w:jc w:val="both"/>
      </w:pPr>
      <w:r>
        <w:t xml:space="preserve">Once </w:t>
      </w:r>
      <w:proofErr w:type="spellStart"/>
      <w:r>
        <w:t>the</w:t>
      </w:r>
      <w:proofErr w:type="spellEnd"/>
      <w:r>
        <w:t xml:space="preserve"> files are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respective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respective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clicking </w:t>
      </w:r>
      <w:proofErr w:type="spellStart"/>
      <w:r>
        <w:t>on</w:t>
      </w:r>
      <w:proofErr w:type="spellEnd"/>
      <w:r>
        <w:t xml:space="preserve"> nuvia_app_reports.bat.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91CF692" w14:textId="779972DB" w:rsidR="004E1EE9" w:rsidRDefault="004E1EE9" w:rsidP="004E1EE9">
      <w:pPr>
        <w:jc w:val="both"/>
      </w:pPr>
    </w:p>
    <w:p w14:paraId="4F7BBBAA" w14:textId="54D83E3C" w:rsidR="004E1EE9" w:rsidRDefault="004E1EE9" w:rsidP="004E1EE9">
      <w:pPr>
        <w:jc w:val="both"/>
      </w:pPr>
      <w:r>
        <w:rPr>
          <w:noProof/>
        </w:rPr>
        <w:drawing>
          <wp:inline distT="0" distB="0" distL="0" distR="0" wp14:anchorId="6D68E6D5" wp14:editId="10506759">
            <wp:extent cx="5612130" cy="1968500"/>
            <wp:effectExtent l="19050" t="19050" r="26670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B0B0E2" w14:textId="77777777" w:rsidR="004E1EE9" w:rsidRDefault="004E1EE9" w:rsidP="004E1EE9">
      <w:pPr>
        <w:jc w:val="both"/>
      </w:pP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terminal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respective </w:t>
      </w:r>
      <w:proofErr w:type="spellStart"/>
      <w:r>
        <w:t>reports</w:t>
      </w:r>
      <w:proofErr w:type="spellEnd"/>
      <w:r>
        <w:t>:</w:t>
      </w:r>
    </w:p>
    <w:p w14:paraId="167EC1CB" w14:textId="71D13424" w:rsidR="004E1EE9" w:rsidRDefault="004E1EE9" w:rsidP="004E1EE9">
      <w:pPr>
        <w:jc w:val="both"/>
      </w:pPr>
      <w:r>
        <w:rPr>
          <w:noProof/>
        </w:rPr>
        <w:drawing>
          <wp:inline distT="0" distB="0" distL="0" distR="0" wp14:anchorId="01CA3D85" wp14:editId="46A6D548">
            <wp:extent cx="4937760" cy="2225288"/>
            <wp:effectExtent l="19050" t="19050" r="15240" b="228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974" cy="222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558FF7" w14:textId="301D8C18" w:rsidR="004E1EE9" w:rsidRDefault="004E1EE9" w:rsidP="004E1EE9">
      <w:pPr>
        <w:jc w:val="both"/>
      </w:pPr>
      <w:proofErr w:type="spellStart"/>
      <w:r>
        <w:t>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report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ID </w:t>
      </w:r>
      <w:proofErr w:type="spellStart"/>
      <w:r>
        <w:t>number</w:t>
      </w:r>
      <w:proofErr w:type="spellEnd"/>
      <w:r>
        <w:t xml:space="preserve">,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".\</w:t>
      </w:r>
      <w:proofErr w:type="spellStart"/>
      <w:r>
        <w:t>nuvia_app_reports</w:t>
      </w:r>
      <w:proofErr w:type="spellEnd"/>
      <w:r>
        <w:t>\</w:t>
      </w:r>
      <w:proofErr w:type="spellStart"/>
      <w:r>
        <w:t>results</w:t>
      </w:r>
      <w:proofErr w:type="spellEnd"/>
      <w:proofErr w:type="gramEnd"/>
      <w:r>
        <w:t xml:space="preserve">" </w:t>
      </w:r>
      <w:proofErr w:type="spellStart"/>
      <w:r>
        <w:t>path</w:t>
      </w:r>
      <w:proofErr w:type="spellEnd"/>
      <w:r>
        <w:t>.</w:t>
      </w:r>
    </w:p>
    <w:p w14:paraId="75923C72" w14:textId="77777777" w:rsidR="004E1EE9" w:rsidRDefault="004E1EE9" w:rsidP="004E1EE9">
      <w:pPr>
        <w:jc w:val="both"/>
      </w:pPr>
    </w:p>
    <w:sectPr w:rsidR="004E1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E9"/>
    <w:rsid w:val="004E1EE9"/>
    <w:rsid w:val="00B7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6652"/>
  <w15:chartTrackingRefBased/>
  <w15:docId w15:val="{92EEB316-444E-475E-B91F-6229CA59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Mendoza Maldonado</dc:creator>
  <cp:keywords/>
  <dc:description/>
  <cp:lastModifiedBy>Cristian Mendoza Maldonado</cp:lastModifiedBy>
  <cp:revision>1</cp:revision>
  <dcterms:created xsi:type="dcterms:W3CDTF">2023-12-05T19:11:00Z</dcterms:created>
  <dcterms:modified xsi:type="dcterms:W3CDTF">2023-12-05T19:16:00Z</dcterms:modified>
</cp:coreProperties>
</file>