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8E34" w14:textId="1713B3CC" w:rsidR="00355165" w:rsidRPr="00355165" w:rsidRDefault="00355165" w:rsidP="00355165">
      <w:pPr>
        <w:pStyle w:val="Ttulo1"/>
        <w:jc w:val="center"/>
        <w:rPr>
          <w:rStyle w:val="Textoennegrita"/>
          <w:i/>
          <w:iCs/>
        </w:rPr>
      </w:pPr>
      <w:r w:rsidRPr="00355165">
        <w:rPr>
          <w:rStyle w:val="Textoennegrita"/>
          <w:i/>
          <w:iCs/>
        </w:rPr>
        <w:t>Nuvia app report</w:t>
      </w:r>
    </w:p>
    <w:p w14:paraId="649A7026" w14:textId="49E08A44" w:rsidR="00355165" w:rsidRPr="00355165" w:rsidRDefault="00355165" w:rsidP="00355165">
      <w:pPr>
        <w:pStyle w:val="Ttulo1"/>
        <w:jc w:val="center"/>
        <w:rPr>
          <w:rStyle w:val="Textoennegrita"/>
          <w:i/>
          <w:iCs/>
        </w:rPr>
      </w:pPr>
      <w:r w:rsidRPr="00355165">
        <w:rPr>
          <w:rStyle w:val="Textoennegrita"/>
          <w:i/>
          <w:iCs/>
        </w:rPr>
        <w:t>Manual de usuario</w:t>
      </w:r>
    </w:p>
    <w:p w14:paraId="68E44C85" w14:textId="62E0EB1E" w:rsidR="00355165" w:rsidRPr="00355165" w:rsidRDefault="00355165" w:rsidP="00355165">
      <w:pPr>
        <w:pStyle w:val="Ttulo1"/>
        <w:jc w:val="center"/>
        <w:rPr>
          <w:rStyle w:val="Textoennegrita"/>
          <w:i/>
          <w:iCs/>
        </w:rPr>
      </w:pPr>
      <w:r w:rsidRPr="00355165">
        <w:rPr>
          <w:rStyle w:val="Textoennegrita"/>
          <w:i/>
          <w:iCs/>
        </w:rPr>
        <w:t>Cargar información y consulta de reportes</w:t>
      </w:r>
    </w:p>
    <w:p w14:paraId="69A8C67F" w14:textId="77777777" w:rsidR="00355165" w:rsidRPr="00355165" w:rsidRDefault="00355165" w:rsidP="00355165">
      <w:pPr>
        <w:jc w:val="both"/>
      </w:pPr>
    </w:p>
    <w:p w14:paraId="27BE0E22" w14:textId="61098560" w:rsidR="005E6D33" w:rsidRDefault="005E6D33" w:rsidP="00355165">
      <w:pPr>
        <w:jc w:val="both"/>
      </w:pPr>
      <w:r>
        <w:rPr>
          <w:noProof/>
        </w:rPr>
        <w:drawing>
          <wp:inline distT="0" distB="0" distL="0" distR="0" wp14:anchorId="6727A8A5" wp14:editId="0AEDD4CD">
            <wp:extent cx="5621496" cy="2286000"/>
            <wp:effectExtent l="19050" t="19050" r="1778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995" cy="2297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FF472" w14:textId="467032AC" w:rsidR="005E6D33" w:rsidRDefault="005E6D33" w:rsidP="00355165">
      <w:pPr>
        <w:jc w:val="both"/>
      </w:pPr>
      <w:r>
        <w:t xml:space="preserve">Una vez ingresado en la plataforma de </w:t>
      </w:r>
      <w:proofErr w:type="spellStart"/>
      <w:r>
        <w:t>nuvia</w:t>
      </w:r>
      <w:proofErr w:type="spellEnd"/>
      <w:r>
        <w:t xml:space="preserve">, dirigirse a la sección </w:t>
      </w:r>
      <w:proofErr w:type="spellStart"/>
      <w:r>
        <w:t>reports</w:t>
      </w:r>
      <w:proofErr w:type="spellEnd"/>
      <w:r>
        <w:t>/</w:t>
      </w:r>
      <w:proofErr w:type="spellStart"/>
      <w:r>
        <w:t>Financial</w:t>
      </w:r>
      <w:proofErr w:type="spellEnd"/>
      <w:r>
        <w:t xml:space="preserve">. En caso de no aparecer dicha opción contactarse con el equipo de plataforma para solicitar permisos necesarios para dicha acción. </w:t>
      </w:r>
    </w:p>
    <w:p w14:paraId="2A12C1AA" w14:textId="77777777" w:rsidR="005E6D33" w:rsidRDefault="005E6D33" w:rsidP="00355165">
      <w:pPr>
        <w:jc w:val="both"/>
      </w:pPr>
    </w:p>
    <w:p w14:paraId="439251CB" w14:textId="3916C2AC" w:rsidR="005E6D33" w:rsidRDefault="005E6D33" w:rsidP="00355165">
      <w:pPr>
        <w:jc w:val="both"/>
      </w:pPr>
      <w:r>
        <w:rPr>
          <w:noProof/>
        </w:rPr>
        <w:drawing>
          <wp:inline distT="0" distB="0" distL="0" distR="0" wp14:anchorId="7B825B10" wp14:editId="477E76FE">
            <wp:extent cx="5561463" cy="3021741"/>
            <wp:effectExtent l="19050" t="19050" r="20320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656" cy="3034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3722DE" w14:textId="31681987" w:rsidR="005E6D33" w:rsidRDefault="005E6D33" w:rsidP="00355165">
      <w:pPr>
        <w:jc w:val="both"/>
      </w:pPr>
    </w:p>
    <w:p w14:paraId="24CE5119" w14:textId="171CFE7F" w:rsidR="00032407" w:rsidRDefault="005E6D33" w:rsidP="00355165">
      <w:pPr>
        <w:jc w:val="both"/>
      </w:pPr>
      <w:r>
        <w:t xml:space="preserve">Una vez ingresados en la ruta de </w:t>
      </w:r>
      <w:proofErr w:type="spellStart"/>
      <w:r>
        <w:t>reports</w:t>
      </w:r>
      <w:proofErr w:type="spellEnd"/>
      <w:r>
        <w:t>/</w:t>
      </w:r>
      <w:proofErr w:type="spellStart"/>
      <w:r>
        <w:t>Financial</w:t>
      </w:r>
      <w:proofErr w:type="spellEnd"/>
      <w:r>
        <w:t xml:space="preserve"> tomar las fechas de interés del mes, estas pueden ser seleccionadas para meses finalizados o no</w:t>
      </w:r>
      <w:r w:rsidR="00032407">
        <w:t xml:space="preserve"> se debe seleccionar el botón “</w:t>
      </w:r>
      <w:proofErr w:type="spellStart"/>
      <w:r w:rsidR="00032407">
        <w:t>generate</w:t>
      </w:r>
      <w:proofErr w:type="spellEnd"/>
      <w:r w:rsidR="00032407">
        <w:t>” para hacer la consulta de dichos datos al servidor y luego en “</w:t>
      </w:r>
      <w:proofErr w:type="spellStart"/>
      <w:r w:rsidR="00032407">
        <w:t>generate</w:t>
      </w:r>
      <w:proofErr w:type="spellEnd"/>
      <w:r w:rsidR="00032407">
        <w:t xml:space="preserve"> </w:t>
      </w:r>
      <w:proofErr w:type="spellStart"/>
      <w:r w:rsidR="00032407">
        <w:t>orders</w:t>
      </w:r>
      <w:proofErr w:type="spellEnd"/>
      <w:r w:rsidR="00032407">
        <w:t xml:space="preserve"> </w:t>
      </w:r>
      <w:proofErr w:type="spellStart"/>
      <w:r w:rsidR="00032407">
        <w:t>excels</w:t>
      </w:r>
      <w:proofErr w:type="spellEnd"/>
      <w:r w:rsidR="00032407">
        <w:t xml:space="preserve">” para la exportación de los mismos, un proceso análogo se requiere para la extracción de las ordenes finalizadas en el mismo periodo de tiempo para acceder a estas se requiere seleccionar la opción </w:t>
      </w:r>
      <w:proofErr w:type="spellStart"/>
      <w:r w:rsidR="00032407">
        <w:t>Check</w:t>
      </w:r>
      <w:proofErr w:type="spellEnd"/>
      <w:r w:rsidR="00032407">
        <w:t xml:space="preserve"> </w:t>
      </w:r>
      <w:proofErr w:type="spellStart"/>
      <w:r w:rsidR="00032407">
        <w:t>Out</w:t>
      </w:r>
      <w:proofErr w:type="spellEnd"/>
      <w:r w:rsidR="00032407">
        <w:t xml:space="preserve"> en </w:t>
      </w:r>
      <w:proofErr w:type="spellStart"/>
      <w:r w:rsidR="00032407">
        <w:t>Financial</w:t>
      </w:r>
      <w:proofErr w:type="spellEnd"/>
      <w:r w:rsidR="00032407">
        <w:t xml:space="preserve"> </w:t>
      </w:r>
      <w:proofErr w:type="spellStart"/>
      <w:r w:rsidR="00032407">
        <w:t>Menu</w:t>
      </w:r>
      <w:proofErr w:type="spellEnd"/>
      <w:r w:rsidR="00032407">
        <w:t xml:space="preserve"> ubicado en la parte inferior izquierda de la pantalla</w:t>
      </w:r>
      <w:r>
        <w:t xml:space="preserve">. </w:t>
      </w:r>
    </w:p>
    <w:p w14:paraId="4E5C0C2D" w14:textId="77777777" w:rsidR="00355165" w:rsidRDefault="00355165" w:rsidP="00355165">
      <w:pPr>
        <w:jc w:val="both"/>
      </w:pPr>
    </w:p>
    <w:p w14:paraId="784C16A7" w14:textId="27A57BFF" w:rsidR="00032407" w:rsidRDefault="005E6D33" w:rsidP="00355165">
      <w:pPr>
        <w:jc w:val="both"/>
      </w:pPr>
      <w:r>
        <w:t>Por ejemplo, para el estudio del rendimiento, métricas y productos de los laboratorios en el mes de noviembre del 2023, seleccionamos entre el 30 de octubre y el 3 de diciembre para un correcto estudio semanal, se tiene estas fechas dentro de l</w:t>
      </w:r>
      <w:r w:rsidR="00032407">
        <w:t>a carpeta “</w:t>
      </w:r>
      <w:proofErr w:type="spellStart"/>
      <w:r w:rsidR="00355165">
        <w:t>documentation</w:t>
      </w:r>
      <w:proofErr w:type="spellEnd"/>
      <w:r>
        <w:t>” en caso de requerir sabe</w:t>
      </w:r>
      <w:r w:rsidR="00A72C15">
        <w:t>r con certeza las fechas que delimitan semana a semana los reportes</w:t>
      </w:r>
      <w:r>
        <w:t>. Una vez seleccionado el intervalo de tiempo correcto</w:t>
      </w:r>
      <w:r w:rsidR="00032407">
        <w:t>.</w:t>
      </w:r>
    </w:p>
    <w:p w14:paraId="72DC4590" w14:textId="6DB107B6" w:rsidR="005E6D33" w:rsidRDefault="005E6D33" w:rsidP="00355165">
      <w:pPr>
        <w:jc w:val="both"/>
      </w:pPr>
    </w:p>
    <w:p w14:paraId="3B81C0C3" w14:textId="69D3BD01" w:rsidR="00032407" w:rsidRDefault="00032407" w:rsidP="00355165">
      <w:pPr>
        <w:jc w:val="both"/>
      </w:pPr>
      <w:r>
        <w:rPr>
          <w:noProof/>
        </w:rPr>
        <w:drawing>
          <wp:inline distT="0" distB="0" distL="0" distR="0" wp14:anchorId="66DAD810" wp14:editId="2CB73F3A">
            <wp:extent cx="5612130" cy="903605"/>
            <wp:effectExtent l="19050" t="19050" r="2667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3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06B15E" w14:textId="77777777" w:rsidR="00032407" w:rsidRDefault="00032407" w:rsidP="00355165">
      <w:pPr>
        <w:jc w:val="both"/>
      </w:pPr>
    </w:p>
    <w:p w14:paraId="6AD0FAB1" w14:textId="531277EF" w:rsidR="00355165" w:rsidRDefault="00032407" w:rsidP="00355165">
      <w:pPr>
        <w:jc w:val="both"/>
      </w:pPr>
      <w:r>
        <w:t xml:space="preserve">Una vez exportada dicha información se </w:t>
      </w:r>
      <w:proofErr w:type="spellStart"/>
      <w:r>
        <w:t>habran</w:t>
      </w:r>
      <w:proofErr w:type="spellEnd"/>
      <w:r>
        <w:t xml:space="preserve"> de renombrar dichos </w:t>
      </w:r>
      <w:proofErr w:type="spellStart"/>
      <w:r>
        <w:t>excels</w:t>
      </w:r>
      <w:proofErr w:type="spellEnd"/>
      <w:r>
        <w:t xml:space="preserve"> de la forma: </w:t>
      </w:r>
    </w:p>
    <w:p w14:paraId="37B16060" w14:textId="2505CE88" w:rsidR="00355165" w:rsidRDefault="00032407" w:rsidP="00355165">
      <w:pPr>
        <w:pStyle w:val="Prrafodelista"/>
        <w:numPr>
          <w:ilvl w:val="0"/>
          <w:numId w:val="1"/>
        </w:numPr>
        <w:jc w:val="both"/>
      </w:pPr>
      <w:r>
        <w:t>“</w:t>
      </w:r>
      <w:proofErr w:type="spellStart"/>
      <w:r w:rsidRPr="00032407">
        <w:t>Orders-repor</w:t>
      </w:r>
      <w:r>
        <w:t>t_YYYY_MM_DD</w:t>
      </w:r>
      <w:proofErr w:type="spellEnd"/>
      <w:r>
        <w:t>” pasara a ser “</w:t>
      </w:r>
      <w:proofErr w:type="spellStart"/>
      <w:r>
        <w:t>week</w:t>
      </w:r>
      <w:proofErr w:type="spellEnd"/>
      <w:r>
        <w:t xml:space="preserve">_” </w:t>
      </w:r>
    </w:p>
    <w:p w14:paraId="03930193" w14:textId="77777777" w:rsidR="00355165" w:rsidRDefault="00032407" w:rsidP="00355165">
      <w:pPr>
        <w:pStyle w:val="Prrafodelista"/>
        <w:numPr>
          <w:ilvl w:val="0"/>
          <w:numId w:val="1"/>
        </w:numPr>
        <w:jc w:val="both"/>
      </w:pPr>
      <w:r>
        <w:t>“</w:t>
      </w:r>
      <w:proofErr w:type="spellStart"/>
      <w:r w:rsidRPr="00032407">
        <w:t>orders</w:t>
      </w:r>
      <w:proofErr w:type="spellEnd"/>
      <w:r w:rsidRPr="00032407">
        <w:t>-sales-</w:t>
      </w:r>
      <w:proofErr w:type="spellStart"/>
      <w:r w:rsidRPr="00032407">
        <w:t>report</w:t>
      </w:r>
      <w:r>
        <w:t>YYYY_MM_DD</w:t>
      </w:r>
      <w:proofErr w:type="spellEnd"/>
      <w:r>
        <w:t>” pasará a ser “</w:t>
      </w:r>
      <w:proofErr w:type="spellStart"/>
      <w:r>
        <w:t>week_finished</w:t>
      </w:r>
      <w:proofErr w:type="spellEnd"/>
      <w:r>
        <w:t xml:space="preserve">_” </w:t>
      </w:r>
    </w:p>
    <w:p w14:paraId="099B472A" w14:textId="77777777" w:rsidR="00355165" w:rsidRDefault="00355165" w:rsidP="00355165">
      <w:pPr>
        <w:jc w:val="both"/>
      </w:pPr>
    </w:p>
    <w:p w14:paraId="24E1315F" w14:textId="297EBDA1" w:rsidR="004B6FCD" w:rsidRDefault="00032407" w:rsidP="00355165">
      <w:pPr>
        <w:jc w:val="both"/>
      </w:pPr>
      <w:r>
        <w:t>de esta forma el software identificará que archivo corresponde con cada tipo de órdenes</w:t>
      </w:r>
      <w:r w:rsidR="005C789A">
        <w:t>.</w:t>
      </w:r>
    </w:p>
    <w:p w14:paraId="7E3D9AA2" w14:textId="45D86D1E" w:rsidR="00355165" w:rsidRDefault="00355165" w:rsidP="00355165">
      <w:pPr>
        <w:jc w:val="both"/>
      </w:pPr>
      <w:r>
        <w:rPr>
          <w:noProof/>
        </w:rPr>
        <w:drawing>
          <wp:inline distT="0" distB="0" distL="0" distR="0" wp14:anchorId="1ADEF27E" wp14:editId="15C3060E">
            <wp:extent cx="5612130" cy="1996440"/>
            <wp:effectExtent l="19050" t="19050" r="26670" b="228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6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92D2A8" w14:textId="12D3BE08" w:rsidR="00355165" w:rsidRDefault="00355165" w:rsidP="00355165">
      <w:pPr>
        <w:jc w:val="both"/>
      </w:pPr>
    </w:p>
    <w:p w14:paraId="060F1334" w14:textId="5421E389" w:rsidR="005C789A" w:rsidRDefault="005C789A" w:rsidP="00355165">
      <w:pPr>
        <w:jc w:val="both"/>
      </w:pPr>
      <w:r>
        <w:lastRenderedPageBreak/>
        <w:t xml:space="preserve">Ahora con los archivos dentro de la carpeta NUVIA REPORTS se necesitará mover dichos archivos a la carpeta de año y mes correspondiente, para ello se dará doble </w:t>
      </w:r>
      <w:proofErr w:type="spellStart"/>
      <w:r>
        <w:t>click</w:t>
      </w:r>
      <w:proofErr w:type="spellEnd"/>
      <w:r>
        <w:t xml:space="preserve"> al archivo move_files.bat y se darán números de año y mes correspondiente para que el programa mueva dichos archivos a su ubicación correspondiente. </w:t>
      </w:r>
    </w:p>
    <w:p w14:paraId="662D2A5B" w14:textId="317740FD" w:rsidR="005C789A" w:rsidRDefault="005C789A" w:rsidP="00355165">
      <w:pPr>
        <w:jc w:val="both"/>
      </w:pPr>
      <w:r>
        <w:t xml:space="preserve">Para nuestro ejemplo, esta acción tiene la siguiente forma:   </w:t>
      </w:r>
    </w:p>
    <w:p w14:paraId="0A490DE7" w14:textId="4DBD8C07" w:rsidR="005C789A" w:rsidRDefault="005C789A" w:rsidP="00355165">
      <w:pPr>
        <w:jc w:val="both"/>
      </w:pPr>
      <w:r>
        <w:rPr>
          <w:noProof/>
        </w:rPr>
        <w:drawing>
          <wp:inline distT="0" distB="0" distL="0" distR="0" wp14:anchorId="2B2885CF" wp14:editId="2F03E82F">
            <wp:extent cx="5212080" cy="812655"/>
            <wp:effectExtent l="19050" t="19050" r="7620" b="260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357" cy="813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0E3613" w14:textId="4CA414C4" w:rsidR="00355165" w:rsidRDefault="005C789A" w:rsidP="00355165">
      <w:pPr>
        <w:jc w:val="both"/>
      </w:pPr>
      <w:r>
        <w:t xml:space="preserve">Una vez los archivos ubicados en sus respectivas rutas, </w:t>
      </w:r>
      <w:r w:rsidR="00DD2B63">
        <w:t xml:space="preserve">se podrá hacer uso de los reportes respectivos dando </w:t>
      </w:r>
      <w:proofErr w:type="spellStart"/>
      <w:r w:rsidR="00DD2B63">
        <w:t>click</w:t>
      </w:r>
      <w:proofErr w:type="spellEnd"/>
      <w:r w:rsidR="00DD2B63">
        <w:t xml:space="preserve"> en nuvia_app_reports.bat, esto es: </w:t>
      </w:r>
    </w:p>
    <w:p w14:paraId="5A6562D2" w14:textId="735CDD56" w:rsidR="00DD2B63" w:rsidRDefault="00355165" w:rsidP="00355165">
      <w:pPr>
        <w:jc w:val="both"/>
      </w:pPr>
      <w:r>
        <w:rPr>
          <w:noProof/>
        </w:rPr>
        <w:drawing>
          <wp:inline distT="0" distB="0" distL="0" distR="0" wp14:anchorId="70C200A5" wp14:editId="59BFC019">
            <wp:extent cx="5612130" cy="1968500"/>
            <wp:effectExtent l="19050" t="19050" r="26670" b="127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D6E778" w14:textId="3322EC64" w:rsidR="00DD2B63" w:rsidRDefault="00DD2B63" w:rsidP="00355165">
      <w:pPr>
        <w:jc w:val="both"/>
      </w:pPr>
      <w:r>
        <w:t>Lo cuál mostrará una terminal con las distintas opciones de reportes respectivos:</w:t>
      </w:r>
    </w:p>
    <w:p w14:paraId="4FFB340D" w14:textId="5951A199" w:rsidR="00DD2B63" w:rsidRDefault="00DD2B63" w:rsidP="00355165">
      <w:pPr>
        <w:jc w:val="both"/>
      </w:pPr>
      <w:r>
        <w:rPr>
          <w:noProof/>
        </w:rPr>
        <w:drawing>
          <wp:inline distT="0" distB="0" distL="0" distR="0" wp14:anchorId="0DF433F7" wp14:editId="75DB2665">
            <wp:extent cx="4937760" cy="2225288"/>
            <wp:effectExtent l="19050" t="19050" r="15240" b="228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974" cy="2225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B14027" w14:textId="0844AAD7" w:rsidR="00DD2B63" w:rsidRDefault="00DD2B63" w:rsidP="00355165">
      <w:pPr>
        <w:jc w:val="both"/>
      </w:pPr>
    </w:p>
    <w:p w14:paraId="7DB909D4" w14:textId="03899C44" w:rsidR="005E6D33" w:rsidRDefault="00DD2B63" w:rsidP="00355165">
      <w:pPr>
        <w:jc w:val="both"/>
      </w:pPr>
      <w:r>
        <w:t>Ubicando el reporte que se desee obtener se seleccionará su número id y se accederá a dichos reportes que se ubicarán en</w:t>
      </w:r>
      <w:r w:rsidR="00355165">
        <w:t xml:space="preserve"> la ruta</w:t>
      </w:r>
      <w:r>
        <w:t xml:space="preserve"> </w:t>
      </w:r>
      <w:proofErr w:type="gramStart"/>
      <w:r w:rsidRPr="00DD2B63">
        <w:t>"</w:t>
      </w:r>
      <w:r w:rsidR="00355165">
        <w:t>.\</w:t>
      </w:r>
      <w:proofErr w:type="spellStart"/>
      <w:r w:rsidRPr="00DD2B63">
        <w:t>nuvia_app_reports</w:t>
      </w:r>
      <w:proofErr w:type="spellEnd"/>
      <w:r w:rsidRPr="00DD2B63">
        <w:t>\</w:t>
      </w:r>
      <w:proofErr w:type="spellStart"/>
      <w:r w:rsidRPr="00DD2B63">
        <w:t>results</w:t>
      </w:r>
      <w:proofErr w:type="spellEnd"/>
      <w:proofErr w:type="gramEnd"/>
      <w:r w:rsidRPr="00DD2B63">
        <w:t>"</w:t>
      </w:r>
      <w:r w:rsidR="00355165">
        <w:t>.</w:t>
      </w:r>
    </w:p>
    <w:sectPr w:rsidR="005E6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457F"/>
    <w:multiLevelType w:val="hybridMultilevel"/>
    <w:tmpl w:val="A57AC5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33"/>
    <w:rsid w:val="00032407"/>
    <w:rsid w:val="00355165"/>
    <w:rsid w:val="004B6FCD"/>
    <w:rsid w:val="005C789A"/>
    <w:rsid w:val="005E6D33"/>
    <w:rsid w:val="00A72C15"/>
    <w:rsid w:val="00B70FB0"/>
    <w:rsid w:val="00DD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46B5"/>
  <w15:chartTrackingRefBased/>
  <w15:docId w15:val="{4FFFBB28-173F-4978-BCB4-F31B8B5E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1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55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355165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355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5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355165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35516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55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Mendoza Maldonado</dc:creator>
  <cp:keywords/>
  <dc:description/>
  <cp:lastModifiedBy>Cristian Mendoza Maldonado</cp:lastModifiedBy>
  <cp:revision>1</cp:revision>
  <dcterms:created xsi:type="dcterms:W3CDTF">2023-12-05T15:40:00Z</dcterms:created>
  <dcterms:modified xsi:type="dcterms:W3CDTF">2023-12-05T17:36:00Z</dcterms:modified>
</cp:coreProperties>
</file>