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Experimental Modeling</w:t>
      </w:r>
    </w:p>
    <w:p>
      <w:pPr>
        <w:pStyle w:val="Heading2"/>
      </w:pPr>
      <w:r>
        <w:t>1. Overview</w:t>
      </w:r>
    </w:p>
    <w:p>
      <w:r>
        <w:t>This chapter describes the experimental model for evaluating the proposed hybrid neural-symbolic pipeline for knowledge extraction from educational materials and automatic assessment generation (question generation). It specifies the data, experiments, validation procedures, baselines, and the mathematical model that formalizes the pipelines and evaluation metrics.</w:t>
      </w:r>
    </w:p>
    <w:p>
      <w:pPr>
        <w:pStyle w:val="Heading2"/>
      </w:pPr>
      <w:r>
        <w:t>2. Data and Resources</w:t>
      </w:r>
    </w:p>
    <w:p>
      <w:r>
        <w:t>2.1 Types of data</w:t>
        <w:br/>
        <w:t>- Educational texts: lecture notes, textbook chapters, slide transcripts, course webpages. Preferably from at least two different domains (e.g., computer science, mathematics) to test generality.</w:t>
        <w:br/>
        <w:t>- Annotated subset: a manually annotated gold set with concept labels, KG triples, question–answer pairs and difficulty tags.</w:t>
        <w:br/>
        <w:t>- External knowledge graphs: domain ontologies, Wikidata, DBpedia.</w:t>
        <w:br/>
        <w:t>- Question datasets (for baselines): public QG/QA datasets for model pretraining or baseline comparison (e.g., SQuAD, RACE, DROP).</w:t>
        <w:br/>
        <w:br/>
        <w:t>2.2 Data collection and curation</w:t>
        <w:br/>
        <w:t>- Collect documents representative of course material.</w:t>
        <w:br/>
        <w:t>- Define an annotation schema for concepts, relations, and question types.</w:t>
        <w:br/>
        <w:t>- Split annotated data into Train, Validation, and Test sets.</w:t>
        <w:br/>
        <w:br/>
        <w:t>2.3 Data preprocessing</w:t>
        <w:br/>
        <w:t>- Text cleaning, structural parsing, named entity recognition, coreference resolution.</w:t>
        <w:br/>
        <w:t>- Normalize concepts/terms via lemmatization and canonical mapping.</w:t>
      </w:r>
    </w:p>
    <w:p>
      <w:pPr>
        <w:pStyle w:val="Heading2"/>
      </w:pPr>
      <w:r>
        <w:t>3. Experimental Protocols and Tasks</w:t>
      </w:r>
    </w:p>
    <w:p>
      <w:r>
        <w:t>3.1 Task A — Knowledge Extraction (KE)</w:t>
        <w:br/>
        <w:t>Extract a knowledge graph G=(V,E,L) from document d.</w:t>
        <w:br/>
        <w:br/>
        <w:t>3.2 Task B — Assessment Generation (AG)</w:t>
        <w:br/>
        <w:t>Generate a set of assessment questions Q from (d,G).</w:t>
        <w:br/>
        <w:br/>
        <w:t>3.3 Experiments</w:t>
        <w:br/>
        <w:t>- KE Accuracy (precision/recall/F1)</w:t>
        <w:br/>
        <w:t>- AG Quality (BLEU, ROUGE, METEOR, BERTScore)</w:t>
        <w:br/>
        <w:t>- AG Pedagogical Relevance (human evaluation)</w:t>
        <w:br/>
        <w:t>- End-to-End Effect (ablation)</w:t>
        <w:br/>
        <w:t>- Robustness (domain transfer)</w:t>
        <w:br/>
        <w:t>- Component Analysis (mutual attention removal).</w:t>
      </w:r>
    </w:p>
    <w:p>
      <w:pPr>
        <w:pStyle w:val="Heading2"/>
      </w:pPr>
      <w:r>
        <w:t>4. Baselines and Comparisons</w:t>
      </w:r>
    </w:p>
    <w:p>
      <w:r>
        <w:t>Compare against:</w:t>
        <w:br/>
        <w:t>- B1: Pure Neural QG</w:t>
        <w:br/>
        <w:t>- B2: Rule/Template QG</w:t>
        <w:br/>
        <w:t>- B3: KG-only QG</w:t>
        <w:br/>
        <w:t>- B4: Hybrid without mutual attention.</w:t>
      </w:r>
    </w:p>
    <w:p>
      <w:pPr>
        <w:pStyle w:val="Heading2"/>
      </w:pPr>
      <w:r>
        <w:t>5. Validation and Statistical Significance</w:t>
      </w:r>
    </w:p>
    <w:p>
      <w:r>
        <w:t>Use automatic and human evaluation metrics.</w:t>
        <w:br/>
        <w:t>Precision, Recall, F1 for KE.</w:t>
        <w:br/>
        <w:t>BLEU, ROUGE, METEOR, BERTScore for AG.</w:t>
        <w:br/>
        <w:t>Human Likert evaluations (relevance, correctness, difficulty).</w:t>
        <w:br/>
        <w:t>Statistical significance via paired t-test or bootstrap (p &lt; 0.05).</w:t>
      </w:r>
    </w:p>
    <w:p>
      <w:pPr>
        <w:pStyle w:val="Heading2"/>
      </w:pPr>
      <w:r>
        <w:t>6. Rigorous Mathematical Model</w:t>
      </w:r>
    </w:p>
    <w:p>
      <w:r>
        <w:t>Define extraction function E(d)→G and generation function Q(d,G;θ)→Q.</w:t>
        <w:br/>
        <w:t>Minimize L_E and L_Q losses. Include mutual attention between text and KG embeddings.</w:t>
        <w:br/>
        <w:t>Use formal metrics for triple matching and question semantic preservation.</w:t>
      </w:r>
    </w:p>
    <w:p>
      <w:pPr>
        <w:pStyle w:val="Heading2"/>
      </w:pPr>
      <w:r>
        <w:t>7. Success Criteria</w:t>
      </w:r>
    </w:p>
    <w:p>
      <w:r>
        <w:t>KE F1 improvement ≥ 0.05 over baseline.</w:t>
        <w:br/>
        <w:t>AG metrics improvement ≥ 5%.</w:t>
        <w:br/>
        <w:t>Human evaluation +0.5 points higher relevance.</w:t>
        <w:br/>
        <w:t>κ ≥ 0.6 agreement.</w:t>
      </w:r>
    </w:p>
    <w:p>
      <w:pPr>
        <w:pStyle w:val="Heading2"/>
      </w:pPr>
      <w:r>
        <w:t>8. Experimental Logistics and Resources</w:t>
      </w:r>
    </w:p>
    <w:p>
      <w:r>
        <w:t>Annotators: 2–3 subject experts.</w:t>
        <w:br/>
        <w:t>GPU resources for training.</w:t>
        <w:br/>
        <w:t>KG stored in Neo4j or RDF.</w:t>
        <w:br/>
        <w:t>Random seed-controlled runs (mean ± std).</w:t>
      </w:r>
    </w:p>
    <w:p>
      <w:pPr>
        <w:pStyle w:val="Heading2"/>
      </w:pPr>
      <w:r>
        <w:t>9. Risk Analysis and Mitigation</w:t>
      </w:r>
    </w:p>
    <w:p>
      <w:r>
        <w:t>Small dataset → cross-validation.</w:t>
        <w:br/>
        <w:t>Noisy extraction → human review.</w:t>
        <w:br/>
        <w:t>Subjective evaluation → annotation rubric, agreement checks.</w:t>
      </w:r>
    </w:p>
    <w:p>
      <w:pPr>
        <w:pStyle w:val="Heading2"/>
      </w:pPr>
      <w:r>
        <w:t>10. Deliverables from Experiments</w:t>
      </w:r>
    </w:p>
    <w:p>
      <w:r>
        <w:t>Tables of metrics, human evaluation, ablation studies, reproducible scripts.</w:t>
        <w:br/>
        <w:t>Summarized results and effect sizes.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