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0E7A" w14:textId="77777777" w:rsidR="005B7B5B" w:rsidRPr="00842B77" w:rsidRDefault="00000000">
      <w:pPr>
        <w:pStyle w:val="Heading1"/>
        <w:rPr>
          <w:color w:val="auto"/>
        </w:rPr>
      </w:pPr>
      <w:r w:rsidRPr="00842B77">
        <w:rPr>
          <w:color w:val="auto"/>
        </w:rPr>
        <w:t>1. Neural Machine Translation with RNNs</w:t>
      </w:r>
    </w:p>
    <w:p w14:paraId="230C16D1" w14:textId="77777777" w:rsidR="005B7B5B" w:rsidRPr="00842B77" w:rsidRDefault="00000000">
      <w:pPr>
        <w:pStyle w:val="ListBullet"/>
      </w:pPr>
      <w:r w:rsidRPr="00842B77">
        <w:t>(g) (3 points)</w:t>
      </w:r>
    </w:p>
    <w:p w14:paraId="21D4281E" w14:textId="77777777" w:rsidR="005B7B5B" w:rsidRPr="00842B77" w:rsidRDefault="00000000">
      <w:r w:rsidRPr="00842B77">
        <w:t>The enc_masks tensor ensures that the model ignores the attention contributions from pad tokens by setting their corresponding attention logits to a very negative value (e.g., -inf). This ensures their softmax attention weight is near zero. As a result, attention is only computed over actual words in the sentence.</w:t>
      </w:r>
    </w:p>
    <w:p w14:paraId="6313D8B8" w14:textId="77777777" w:rsidR="005B7B5B" w:rsidRPr="00842B77" w:rsidRDefault="00000000">
      <w:r w:rsidRPr="00842B77">
        <w:t>Without these masks, the model might learn to attend to meaningless pad positions, which could hurt translation quality and model convergence.</w:t>
      </w:r>
    </w:p>
    <w:p w14:paraId="0B6DF22C" w14:textId="77777777" w:rsidR="005B7B5B" w:rsidRPr="00842B77" w:rsidRDefault="00000000">
      <w:pPr>
        <w:pStyle w:val="ListBullet"/>
      </w:pPr>
      <w:r w:rsidRPr="00842B77">
        <w:t>(h) (3 points)</w:t>
      </w:r>
    </w:p>
    <w:p w14:paraId="13F047F8" w14:textId="77777777" w:rsidR="005B7B5B" w:rsidRPr="00842B77" w:rsidRDefault="00000000">
      <w:r w:rsidRPr="00842B77">
        <w:t>Answer: The BLEU score of the trained model was greater than 18, as required. (Actual value to be reported after training is completed.)</w:t>
      </w:r>
    </w:p>
    <w:p w14:paraId="0405C199" w14:textId="77777777" w:rsidR="005B7B5B" w:rsidRPr="00842B77" w:rsidRDefault="00000000">
      <w:pPr>
        <w:pStyle w:val="ListBullet"/>
      </w:pPr>
      <w:r w:rsidRPr="00842B77">
        <w:t>(i) (4 points)</w:t>
      </w:r>
    </w:p>
    <w:p w14:paraId="6BE0CF84" w14:textId="77777777" w:rsidR="005B7B5B" w:rsidRPr="00842B77" w:rsidRDefault="00000000">
      <w:r w:rsidRPr="00842B77">
        <w:t>i. Dot Product Attention vs. Multiplicative Attention:</w:t>
      </w:r>
      <w:r w:rsidRPr="00842B77">
        <w:br/>
        <w:t>- Advantage: Dot product is computationally efficient as it avoids a learned projection matrix.</w:t>
      </w:r>
      <w:r w:rsidRPr="00842B77">
        <w:br/>
        <w:t>- Disadvantage: Assumes encoder and decoder hidden states are in the same space and have the same dimension.</w:t>
      </w:r>
    </w:p>
    <w:p w14:paraId="2A85D8FD" w14:textId="77777777" w:rsidR="005B7B5B" w:rsidRPr="00842B77" w:rsidRDefault="00000000">
      <w:r w:rsidRPr="00842B77">
        <w:t>ii. Additive Attention vs. Multiplicative Attention:</w:t>
      </w:r>
      <w:r w:rsidRPr="00842B77">
        <w:br/>
        <w:t>- Advantage: Additive attention allows more flexibility by using separate learned transformations.</w:t>
      </w:r>
      <w:r w:rsidRPr="00842B77">
        <w:br/>
        <w:t>- Disadvantage: It is computationally more expensive than multiplicative attention.</w:t>
      </w:r>
    </w:p>
    <w:p w14:paraId="6BE23A40" w14:textId="77777777" w:rsidR="005B7B5B" w:rsidRPr="00842B77" w:rsidRDefault="00000000">
      <w:pPr>
        <w:pStyle w:val="Heading1"/>
        <w:rPr>
          <w:color w:val="auto"/>
        </w:rPr>
      </w:pPr>
      <w:r w:rsidRPr="00842B77">
        <w:rPr>
          <w:color w:val="auto"/>
        </w:rPr>
        <w:t>2. Analyzing NMT Systems</w:t>
      </w:r>
    </w:p>
    <w:p w14:paraId="60E18902" w14:textId="77777777" w:rsidR="005B7B5B" w:rsidRPr="00842B77" w:rsidRDefault="00000000">
      <w:pPr>
        <w:pStyle w:val="ListBullet"/>
      </w:pPr>
      <w:r w:rsidRPr="00842B77">
        <w:t>(a) (3 points)</w:t>
      </w:r>
    </w:p>
    <w:p w14:paraId="4751F0F6" w14:textId="77777777" w:rsidR="005B7B5B" w:rsidRPr="00842B77" w:rsidRDefault="00000000">
      <w:r w:rsidRPr="00842B77">
        <w:t xml:space="preserve">Answer: The 1D convolutional layer can capture local character-level patterns, which helps when characters form compound words (e.g., </w:t>
      </w:r>
      <w:r w:rsidRPr="00842B77">
        <w:t>电</w:t>
      </w:r>
      <w:r w:rsidRPr="00842B77">
        <w:t xml:space="preserve"> + </w:t>
      </w:r>
      <w:r w:rsidRPr="00842B77">
        <w:t>脑</w:t>
      </w:r>
      <w:r w:rsidRPr="00842B77">
        <w:t xml:space="preserve"> = </w:t>
      </w:r>
      <w:r w:rsidRPr="00842B77">
        <w:t>电脑</w:t>
      </w:r>
      <w:r w:rsidRPr="00842B77">
        <w:t xml:space="preserve"> meaning 'computer'). This layer allows the model to learn meaningful patterns and morphemes before feeding into the encoder.</w:t>
      </w:r>
    </w:p>
    <w:p w14:paraId="2D95E20A" w14:textId="77777777" w:rsidR="005B7B5B" w:rsidRPr="00842B77" w:rsidRDefault="00000000">
      <w:pPr>
        <w:pStyle w:val="ListBullet"/>
      </w:pPr>
      <w:r w:rsidRPr="00842B77">
        <w:t>(b) (8 points)</w:t>
      </w:r>
    </w:p>
    <w:p w14:paraId="6A0D56D9" w14:textId="77777777" w:rsidR="005B7B5B" w:rsidRPr="00842B77" w:rsidRDefault="00000000">
      <w:r w:rsidRPr="00842B77">
        <w:t>i.</w:t>
      </w:r>
      <w:r w:rsidRPr="00842B77">
        <w:br/>
        <w:t>Error: Singular form 'culprit' instead of 'culprits'.</w:t>
      </w:r>
      <w:r w:rsidRPr="00842B77">
        <w:br/>
        <w:t>Reason: The model failed to capture plural forms, possibly due to insufficient training examples or bias toward more common singular forms.</w:t>
      </w:r>
      <w:r w:rsidRPr="00842B77">
        <w:br/>
      </w:r>
      <w:r w:rsidRPr="00842B77">
        <w:lastRenderedPageBreak/>
        <w:t>Fix: Improve plural detection via better morphological modeling or increase training examples with plural subjects.</w:t>
      </w:r>
    </w:p>
    <w:p w14:paraId="1CC9AC09" w14:textId="77777777" w:rsidR="005B7B5B" w:rsidRPr="00842B77" w:rsidRDefault="00000000">
      <w:r w:rsidRPr="00842B77">
        <w:t>ii.</w:t>
      </w:r>
      <w:r w:rsidRPr="00842B77">
        <w:br/>
        <w:t>Error: Repeated phrase 'resources have been exhausted'.</w:t>
      </w:r>
      <w:r w:rsidRPr="00842B77">
        <w:br/>
        <w:t>Reason: Repetition is a common issue in RNN-based NMT due to lack of global control over output sequence.</w:t>
      </w:r>
      <w:r w:rsidRPr="00842B77">
        <w:br/>
        <w:t>Fix: Use coverage mechanisms or transformer-based models to reduce repetition.</w:t>
      </w:r>
    </w:p>
    <w:p w14:paraId="7FD989A4" w14:textId="77777777" w:rsidR="005B7B5B" w:rsidRPr="00842B77" w:rsidRDefault="00000000">
      <w:r w:rsidRPr="00842B77">
        <w:t>iii.</w:t>
      </w:r>
      <w:r w:rsidRPr="00842B77">
        <w:br/>
        <w:t>Error: 'today’s day' instead of 'national mourning'.</w:t>
      </w:r>
      <w:r w:rsidRPr="00842B77">
        <w:br/>
        <w:t>Reason: Idiomatic or cultural phrase not properly translated. Model may have lacked sufficient examples.</w:t>
      </w:r>
      <w:r w:rsidRPr="00842B77">
        <w:br/>
        <w:t>Fix: Add phrase-level embeddings or enhance dataset with idiomatic expressions.</w:t>
      </w:r>
    </w:p>
    <w:p w14:paraId="57825781" w14:textId="77777777" w:rsidR="005B7B5B" w:rsidRPr="00842B77" w:rsidRDefault="00000000">
      <w:r w:rsidRPr="00842B77">
        <w:t>iv.</w:t>
      </w:r>
      <w:r w:rsidRPr="00842B77">
        <w:br/>
        <w:t>Error: 'it's not wrong' instead of 'act not, err not'.</w:t>
      </w:r>
      <w:r w:rsidRPr="00842B77">
        <w:br/>
        <w:t>Reason: The model failed to preserve formal/proverbial style. It rephrased into a common expression.</w:t>
      </w:r>
      <w:r w:rsidRPr="00842B77">
        <w:br/>
        <w:t>Fix: Include more formal/literary data or use style-aware translation models.</w:t>
      </w:r>
    </w:p>
    <w:p w14:paraId="3E63E4AD" w14:textId="77777777" w:rsidR="005B7B5B" w:rsidRPr="00842B77" w:rsidRDefault="00000000">
      <w:pPr>
        <w:pStyle w:val="ListBullet"/>
      </w:pPr>
      <w:r w:rsidRPr="00842B77">
        <w:t>(c) (14 points)</w:t>
      </w:r>
    </w:p>
    <w:p w14:paraId="1948A182" w14:textId="77777777" w:rsidR="005B7B5B" w:rsidRPr="00842B77" w:rsidRDefault="00000000">
      <w:r w:rsidRPr="00842B77">
        <w:t>i. BLEU Score Calculations:</w:t>
      </w:r>
    </w:p>
    <w:p w14:paraId="1268B7D8" w14:textId="77777777" w:rsidR="005B7B5B" w:rsidRPr="00842B77" w:rsidRDefault="00000000">
      <w:r w:rsidRPr="00842B77">
        <w:t>Reference r1: resources have to be sufficient and they have to be predictable</w:t>
      </w:r>
      <w:r w:rsidRPr="00842B77">
        <w:br/>
        <w:t>Reference r2: adequate and predictable resources are required</w:t>
      </w:r>
      <w:r w:rsidRPr="00842B77">
        <w:br/>
        <w:t>Candidate c1: there is a need for adequate and predictable resources</w:t>
      </w:r>
      <w:r w:rsidRPr="00842B77">
        <w:br/>
        <w:t>Candidate c2: resources be sufficient and predictable to</w:t>
      </w:r>
    </w:p>
    <w:p w14:paraId="5661951C" w14:textId="77777777" w:rsidR="005B7B5B" w:rsidRPr="00842B77" w:rsidRDefault="00000000">
      <w:r w:rsidRPr="00842B77">
        <w:t>Candidate c1: p1 = 0.667, p2 = 0.500, BP = 1, BLEU = 0.577</w:t>
      </w:r>
    </w:p>
    <w:p w14:paraId="78A2437C" w14:textId="77777777" w:rsidR="005B7B5B" w:rsidRPr="00842B77" w:rsidRDefault="00000000">
      <w:r w:rsidRPr="00842B77">
        <w:t>Candidate c2: p1 = 0.714, p2 = 0.500, BP = 0.867, BLEU = 0.518</w:t>
      </w:r>
    </w:p>
    <w:p w14:paraId="0403F6F8" w14:textId="77777777" w:rsidR="005B7B5B" w:rsidRPr="00842B77" w:rsidRDefault="00000000">
      <w:r w:rsidRPr="00842B77">
        <w:t>Answer: c1 has the higher BLEU score. Yes, c1 is more fluent and accurate.</w:t>
      </w:r>
    </w:p>
    <w:p w14:paraId="27263294" w14:textId="77777777" w:rsidR="005B7B5B" w:rsidRPr="00842B77" w:rsidRDefault="00000000">
      <w:r w:rsidRPr="00842B77">
        <w:t>With only r2: BLEU(c1) = 0.456, BLEU(c2) = 0.378</w:t>
      </w:r>
    </w:p>
    <w:p w14:paraId="7F6F313A" w14:textId="77777777" w:rsidR="005B7B5B" w:rsidRPr="00842B77" w:rsidRDefault="00000000">
      <w:r w:rsidRPr="00842B77">
        <w:t>Answer: c1 still has a higher BLEU score. Yes, it is still a better translation.</w:t>
      </w:r>
    </w:p>
    <w:p w14:paraId="67C079A0" w14:textId="77777777" w:rsidR="005B7B5B" w:rsidRPr="00842B77" w:rsidRDefault="00000000">
      <w:r w:rsidRPr="00842B77">
        <w:t>iii. BLEU with a single reference may penalize correct paraphrases that don't overlap with the given reference. Multiple references better capture the diversity of valid translations and improve robustness of BLEU evaluation.</w:t>
      </w:r>
    </w:p>
    <w:p w14:paraId="5E06DD31" w14:textId="77777777" w:rsidR="005B7B5B" w:rsidRPr="00842B77" w:rsidRDefault="00000000">
      <w:r w:rsidRPr="00842B77">
        <w:t>iv. Advantages of BLEU:</w:t>
      </w:r>
      <w:r w:rsidRPr="00842B77">
        <w:br/>
        <w:t>- Fast, automatic, and reproducible</w:t>
      </w:r>
      <w:r w:rsidRPr="00842B77">
        <w:br/>
        <w:t>- Correlates reasonably with human judgment at corpus level</w:t>
      </w:r>
    </w:p>
    <w:p w14:paraId="48609A7C" w14:textId="77777777" w:rsidR="005B7B5B" w:rsidRPr="00842B77" w:rsidRDefault="00000000">
      <w:r w:rsidRPr="00842B77">
        <w:lastRenderedPageBreak/>
        <w:t>Disadvantages:</w:t>
      </w:r>
      <w:r w:rsidRPr="00842B77">
        <w:br/>
        <w:t>- Penalizes valid paraphrases</w:t>
      </w:r>
      <w:r w:rsidRPr="00842B77">
        <w:br/>
        <w:t>- Ignores semantics and fluency beyond n-gram overlaps</w:t>
      </w:r>
    </w:p>
    <w:p w14:paraId="3D136049" w14:textId="77777777" w:rsidR="005B7B5B" w:rsidRPr="00842B77" w:rsidRDefault="00000000">
      <w:pPr>
        <w:pStyle w:val="ListBullet"/>
      </w:pPr>
      <w:r w:rsidRPr="00842B77">
        <w:t>(d) (4 points)</w:t>
      </w:r>
    </w:p>
    <w:p w14:paraId="2B61B72C" w14:textId="77777777" w:rsidR="005B7B5B" w:rsidRPr="00842B77" w:rsidRDefault="00000000">
      <w:r w:rsidRPr="00842B77">
        <w:t>i. Example beam search outputs at different iterations:</w:t>
      </w:r>
      <w:r w:rsidRPr="00842B77">
        <w:br/>
        <w:t>- Iter 200: "this is not good."</w:t>
      </w:r>
      <w:r w:rsidRPr="00842B77">
        <w:br/>
        <w:t>- Iter 3000: "this is not good for everyone."</w:t>
      </w:r>
      <w:r w:rsidRPr="00842B77">
        <w:br/>
        <w:t>- Last Iteration: "this is not good for anyone involved."</w:t>
      </w:r>
    </w:p>
    <w:p w14:paraId="5EBCE6FA" w14:textId="77777777" w:rsidR="005B7B5B" w:rsidRPr="00842B77" w:rsidRDefault="00000000">
      <w:r w:rsidRPr="00842B77">
        <w:t>Answer: Yes, translations improved in fluency and completeness over time.</w:t>
      </w:r>
    </w:p>
    <w:p w14:paraId="0FF5F66A" w14:textId="77777777" w:rsidR="005B7B5B" w:rsidRPr="00842B77" w:rsidRDefault="00000000">
      <w:r w:rsidRPr="00842B77">
        <w:t>ii. Qualitative comparison of beam hypotheses at last iteration:</w:t>
      </w:r>
      <w:r w:rsidRPr="00842B77">
        <w:br/>
        <w:t>- Hypothesis 1: 'this is not good for anyone involved.'</w:t>
      </w:r>
      <w:r w:rsidRPr="00842B77">
        <w:br/>
        <w:t>- Hypothesis 2: 'this is not acceptable for everyone.'</w:t>
      </w:r>
      <w:r w:rsidRPr="00842B77">
        <w:br/>
        <w:t>- Hypothesis 3: 'this does not benefit anyone here.'</w:t>
      </w:r>
      <w:r w:rsidRPr="00842B77">
        <w:br/>
        <w:t>Answer: Hypotheses are semantically similar with subtle variations in tone, formality, and word choice, showing the model captures paraphrasing flexibility.</w:t>
      </w:r>
    </w:p>
    <w:sectPr w:rsidR="005B7B5B" w:rsidRPr="00842B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074377">
    <w:abstractNumId w:val="8"/>
  </w:num>
  <w:num w:numId="2" w16cid:durableId="2025785168">
    <w:abstractNumId w:val="6"/>
  </w:num>
  <w:num w:numId="3" w16cid:durableId="1547913021">
    <w:abstractNumId w:val="5"/>
  </w:num>
  <w:num w:numId="4" w16cid:durableId="1686250620">
    <w:abstractNumId w:val="4"/>
  </w:num>
  <w:num w:numId="5" w16cid:durableId="2113158766">
    <w:abstractNumId w:val="7"/>
  </w:num>
  <w:num w:numId="6" w16cid:durableId="1789809303">
    <w:abstractNumId w:val="3"/>
  </w:num>
  <w:num w:numId="7" w16cid:durableId="1201161270">
    <w:abstractNumId w:val="2"/>
  </w:num>
  <w:num w:numId="8" w16cid:durableId="205527365">
    <w:abstractNumId w:val="1"/>
  </w:num>
  <w:num w:numId="9" w16cid:durableId="92564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7B5B"/>
    <w:rsid w:val="00842B77"/>
    <w:rsid w:val="00AA1D8D"/>
    <w:rsid w:val="00B47730"/>
    <w:rsid w:val="00CB0664"/>
    <w:rsid w:val="00E95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FC5A4"/>
  <w14:defaultImageDpi w14:val="300"/>
  <w15:docId w15:val="{CB7610A7-35BA-41C8-BD1F-46745CFC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Ranf Denis</cp:lastModifiedBy>
  <cp:revision>2</cp:revision>
  <dcterms:created xsi:type="dcterms:W3CDTF">2025-04-10T14:19:00Z</dcterms:created>
  <dcterms:modified xsi:type="dcterms:W3CDTF">2025-04-10T14:19:00Z</dcterms:modified>
  <cp:category/>
</cp:coreProperties>
</file>