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after="480"/>
        <w:ind w:firstLine="0"/>
        <w:jc w:val="center"/>
      </w:pPr>
      <w:r>
        <w:rPr>
          <w:rFonts w:ascii="Times New Roman" w:hAnsi="Times New Roman"/>
          <w:b/>
          <w:sz w:val="24"/>
        </w:rPr>
        <w:t>Bitácora Técnica y Reporte de Seguridad: Mitigación de Vulnerabilidades de Inyección de Scripts (XSS), Soporte Multimedia Seguro y Automatización de Pruebas en UNA Chat</w:t>
      </w:r>
    </w:p>
    <w:p>
      <w:pPr>
        <w:spacing w:line="360" w:lineRule="auto"/>
      </w:pPr>
    </w:p>
    <w:p>
      <w:pPr>
        <w:spacing w:line="360" w:lineRule="auto"/>
      </w:pPr>
    </w:p>
    <w:p>
      <w:pPr>
        <w:spacing w:line="360" w:lineRule="auto" w:after="0"/>
        <w:ind w:firstLine="0"/>
        <w:jc w:val="center"/>
      </w:pPr>
      <w:r>
        <w:rPr>
          <w:rFonts w:ascii="Times New Roman" w:hAnsi="Times New Roman"/>
          <w:sz w:val="24"/>
        </w:rPr>
        <w:t>Cristhian Altamirano Montes</w:t>
      </w:r>
    </w:p>
    <w:p>
      <w:pPr>
        <w:spacing w:line="360" w:lineRule="auto" w:after="0"/>
        <w:ind w:firstLine="0"/>
        <w:jc w:val="center"/>
      </w:pPr>
      <w:r>
        <w:rPr>
          <w:rFonts w:ascii="Times New Roman" w:hAnsi="Times New Roman"/>
          <w:sz w:val="24"/>
        </w:rPr>
        <w:t>Carrera de Ingeniería en Sistemas de Información</w:t>
      </w:r>
    </w:p>
    <w:p>
      <w:pPr>
        <w:spacing w:line="360" w:lineRule="auto" w:after="0"/>
        <w:ind w:firstLine="0"/>
        <w:jc w:val="center"/>
      </w:pPr>
      <w:r>
        <w:rPr>
          <w:rFonts w:ascii="Times New Roman" w:hAnsi="Times New Roman"/>
          <w:sz w:val="24"/>
        </w:rPr>
        <w:t>Sede Regional Chorotega, Campus Nicoya</w:t>
      </w:r>
    </w:p>
    <w:p>
      <w:pPr>
        <w:spacing w:line="360" w:lineRule="auto" w:after="0"/>
        <w:ind w:firstLine="0"/>
        <w:jc w:val="center"/>
      </w:pPr>
      <w:r>
        <w:rPr>
          <w:rFonts w:ascii="Times New Roman" w:hAnsi="Times New Roman"/>
          <w:sz w:val="24"/>
        </w:rPr>
        <w:t>Universidad Nacional de Costa Rica</w:t>
      </w:r>
    </w:p>
    <w:p>
      <w:pPr>
        <w:spacing w:line="360" w:lineRule="auto" w:after="0"/>
        <w:ind w:firstLine="0"/>
        <w:jc w:val="center"/>
      </w:pPr>
      <w:r>
        <w:rPr>
          <w:rFonts w:ascii="Times New Roman" w:hAnsi="Times New Roman"/>
          <w:sz w:val="24"/>
        </w:rPr>
        <w:t>Seguridad Informática</w:t>
      </w:r>
    </w:p>
    <w:p>
      <w:pPr>
        <w:spacing w:line="360" w:lineRule="auto" w:after="0"/>
        <w:ind w:firstLine="0"/>
        <w:jc w:val="center"/>
      </w:pPr>
      <w:r>
        <w:rPr>
          <w:rFonts w:ascii="Times New Roman" w:hAnsi="Times New Roman"/>
          <w:sz w:val="24"/>
        </w:rPr>
        <w:t>Profesor: Ing. Alex Villegas Carranza, M.Sc.</w:t>
      </w:r>
    </w:p>
    <w:p>
      <w:pPr>
        <w:spacing w:line="360" w:lineRule="auto" w:after="0"/>
        <w:ind w:firstLine="0"/>
        <w:jc w:val="center"/>
      </w:pPr>
      <w:r>
        <w:rPr>
          <w:rFonts w:ascii="Times New Roman" w:hAnsi="Times New Roman"/>
          <w:sz w:val="24"/>
        </w:rPr>
        <w:t>Fecha de entrega: 23 de octubre de 2026</w:t>
      </w:r>
    </w:p>
    <w:p>
      <w:r>
        <w:br w:type="page"/>
      </w:r>
    </w:p>
    <w:p>
      <w:pPr>
        <w:spacing w:line="360" w:lineRule="auto" w:before="240" w:after="120"/>
        <w:ind w:firstLine="0"/>
        <w:jc w:val="center"/>
      </w:pPr>
      <w:r>
        <w:rPr>
          <w:rFonts w:ascii="Times New Roman" w:hAnsi="Times New Roman"/>
          <w:b/>
          <w:sz w:val="24"/>
        </w:rPr>
        <w:t>Introducción y Planteamiento del Laboratorio</w:t>
      </w:r>
    </w:p>
    <w:p>
      <w:pPr>
        <w:spacing w:line="360" w:lineRule="auto" w:after="0" w:before="0"/>
        <w:ind w:firstLine="720"/>
        <w:jc w:val="left"/>
      </w:pPr>
      <w:r>
        <w:rPr>
          <w:rFonts w:ascii="Times New Roman" w:hAnsi="Times New Roman"/>
          <w:sz w:val="24"/>
        </w:rPr>
        <w:t>El desarrollo de aplicaciones web interactivas en tiempo real representa uno de los paradigmas fundamentales en los sistemas informáticos modernos. Sin embargo, cuando se combinan tecnologías de transporte bidireccional de baja latencia como WebSockets (implementado a través de Socket.IO) con motores de renderizado dinámico en el lado del cliente (como jQuery y manipulación del Document Object Model - DOM), la seguridad de las entradas de usuario se convierte en un desafío de primer orden. Si las aplicaciones no implementan mecanismos adecuados de sanitización, filtrado y validación de tipos, quedan expuestas a ataques críticos de Inyección de Scripts o Cross-Site Scripting (XSS).</w:t>
      </w:r>
    </w:p>
    <w:p>
      <w:pPr>
        <w:spacing w:line="360" w:lineRule="auto" w:after="0" w:before="0"/>
        <w:ind w:firstLine="720"/>
        <w:jc w:val="left"/>
      </w:pPr>
      <w:r>
        <w:rPr>
          <w:rFonts w:ascii="Times New Roman" w:hAnsi="Times New Roman"/>
          <w:sz w:val="24"/>
        </w:rPr>
        <w:t>En mi rol como estudiante de la carrera de Ingeniería en Sistemas de Información en el curso de Seguridad Informática de la Universidad Nacional, abordé la práctica de laboratorio número 5 enfocada en el fortalecimiento y aseguramiento integral del proyecto UNA Chat. El sistema original contaba con una arquitectura dividida en frontend (HTML5, CSS y jQuery) y backend (Node.js, Express y Socket.IO), apoyado por un módulo interno de validación denominado una-lib.</w:t>
      </w:r>
    </w:p>
    <w:p>
      <w:pPr>
        <w:spacing w:line="360" w:lineRule="auto" w:after="0" w:before="0"/>
        <w:ind w:firstLine="720"/>
        <w:jc w:val="left"/>
      </w:pPr>
      <w:r>
        <w:rPr>
          <w:rFonts w:ascii="Times New Roman" w:hAnsi="Times New Roman"/>
          <w:sz w:val="24"/>
        </w:rPr>
        <w:t>El objetivo principal de esta experiencia práctica consistió en identificar de manera empírica las vulnerabilidades de inyección de scripts presentes en la solución base, diseñar e implementar una arquitectura de validación robusta y fuertemente tipada en JavaScript que neutralice cualquier vector de ataque XSS, incorporar soporte seguro para la detección y renderizado de recursos multimedia (imágenes y videos de YouTube), y garantizar la estabilidad del software mediante la construcción de tres suites de pruebas complementarias: pruebas unitarias con Mocha, pruebas de integración con Jest y Supertest, y pruebas funcionales end-to-end con Playwright.</w:t>
      </w:r>
    </w:p>
    <w:p>
      <w:pPr>
        <w:spacing w:line="360" w:lineRule="auto" w:before="240" w:after="120"/>
        <w:ind w:firstLine="0"/>
        <w:jc w:val="center"/>
      </w:pPr>
      <w:r>
        <w:rPr>
          <w:rFonts w:ascii="Times New Roman" w:hAnsi="Times New Roman"/>
          <w:b/>
          <w:sz w:val="24"/>
        </w:rPr>
        <w:t>Diagnóstico Técnico del Estado Inicial del Repositorio</w:t>
      </w:r>
    </w:p>
    <w:p>
      <w:pPr>
        <w:spacing w:line="360" w:lineRule="auto" w:after="0" w:before="0"/>
        <w:ind w:firstLine="720"/>
        <w:jc w:val="left"/>
      </w:pPr>
      <w:r>
        <w:rPr>
          <w:rFonts w:ascii="Times New Roman" w:hAnsi="Times New Roman"/>
          <w:sz w:val="24"/>
        </w:rPr>
        <w:t>Antes de proceder con cualquier modificación de código, realicé una inspección analítica profunda de los archivos fuente proporcionados en el repositorio base con el fin de diagnosticar su comportamiento y determinar las causas raíz de sus fallas estructurales.</w:t>
      </w:r>
    </w:p>
    <w:p>
      <w:pPr>
        <w:spacing w:line="360" w:lineRule="auto" w:before="240" w:after="120"/>
        <w:ind w:firstLine="0"/>
        <w:jc w:val="left"/>
      </w:pPr>
      <w:r>
        <w:rPr>
          <w:rFonts w:ascii="Times New Roman" w:hAnsi="Times New Roman"/>
          <w:b/>
          <w:sz w:val="24"/>
        </w:rPr>
        <w:t>Identificación de Excepciones en el Módulo unalib.js</w:t>
      </w:r>
    </w:p>
    <w:p>
      <w:pPr>
        <w:spacing w:line="360" w:lineRule="auto" w:after="0" w:before="0"/>
        <w:ind w:firstLine="720"/>
        <w:jc w:val="left"/>
      </w:pPr>
      <w:r>
        <w:rPr>
          <w:rFonts w:ascii="Times New Roman" w:hAnsi="Times New Roman"/>
          <w:sz w:val="24"/>
        </w:rPr>
        <w:t>Al realizar una primera ejecución exploratoria de las pruebas unitarias existentes mediante el comando npm test, el ejecutor de pruebas arrojó tres errores críticos por fallos de ejecución en las funciones encargadas de verificar recursos multimedia. La causa raíz radicaba en que dentro de las funciones is_valid_url_image e is_valid_yt_video se intentaba evaluar una variable inexistente en dicho ámbito: phone, en lugar del parámetro url recibido. Dicha inconsistencia provocaba que el intérprete de Node.js lanzara la excepción ReferenceError: phone is not defined, la cual era capturada por un bloque try-catch que retornaba un valor falso constante.</w:t>
      </w:r>
    </w:p>
    <w:p>
      <w:pPr>
        <w:spacing w:line="360" w:lineRule="auto" w:before="240" w:after="120"/>
        <w:ind w:firstLine="0"/>
        <w:jc w:val="left"/>
      </w:pPr>
      <w:r>
        <w:rPr>
          <w:rFonts w:ascii="Times New Roman" w:hAnsi="Times New Roman"/>
          <w:b/>
          <w:sz w:val="24"/>
        </w:rPr>
        <w:t>Vulnerabilidad Crítica de Cross-Site Scripting (XSS)</w:t>
      </w:r>
    </w:p>
    <w:p>
      <w:pPr>
        <w:spacing w:line="360" w:lineRule="auto" w:after="0" w:before="0"/>
        <w:ind w:firstLine="720"/>
        <w:jc w:val="left"/>
      </w:pPr>
      <w:r>
        <w:rPr>
          <w:rFonts w:ascii="Times New Roman" w:hAnsi="Times New Roman"/>
          <w:sz w:val="24"/>
        </w:rPr>
        <w:t>El segundo vector crítico correspondía a la vulnerabilidad de XSS presente tanto en el backend como en el frontend. En el backend original (server.js), al recibirse el evento Evento-Mensaje-Server, se invocaba la función validateMessage(msg) de unalib.js. Sin embargo, en dicha función, si el mensaje no coincidía con una imagen o un video, se devolvía el texto recibido exactamente igual sin ninguna limpieza ni codificación de caracteres especiales.</w:t>
      </w:r>
    </w:p>
    <w:p>
      <w:pPr>
        <w:spacing w:line="360" w:lineRule="auto" w:after="0" w:before="0"/>
        <w:ind w:firstLine="720"/>
        <w:jc w:val="left"/>
      </w:pPr>
      <w:r>
        <w:rPr>
          <w:rFonts w:ascii="Times New Roman" w:hAnsi="Times New Roman"/>
          <w:sz w:val="24"/>
        </w:rPr>
        <w:t>Simultáneamente, en el frontend (index.html), el cliente receptor procesaba el mensaje entrante concatenando cadenas HTML sin escapar y las agregaba al listado mediante el método $('#messages').append($('&lt;li&gt;').html(mensajeDisplay)). Al emplear el método .html() de la biblioteca jQuery con contenido no sanitizado, el analizador sintáctico del navegador web ejecuta de manera inmediata cualquier etiqueta &lt;script&gt; insertada o cualquier manejador de eventos malicioso (tales como onload, onerror o javascript:).</w:t>
      </w:r>
    </w:p>
    <w:p>
      <w:pPr>
        <w:spacing w:line="360" w:lineRule="auto" w:before="240" w:after="120"/>
        <w:ind w:firstLine="0"/>
        <w:jc w:val="center"/>
      </w:pPr>
      <w:r>
        <w:rPr>
          <w:rFonts w:ascii="Times New Roman" w:hAnsi="Times New Roman"/>
          <w:b/>
          <w:sz w:val="24"/>
        </w:rPr>
        <w:t>Fase 1: Reproducción de la Vulnerabilidad y Evidencia 1</w:t>
      </w:r>
    </w:p>
    <w:p>
      <w:pPr>
        <w:spacing w:line="360" w:lineRule="auto" w:after="0" w:before="0"/>
        <w:ind w:firstLine="720"/>
        <w:jc w:val="left"/>
      </w:pPr>
      <w:r>
        <w:rPr>
          <w:rFonts w:ascii="Times New Roman" w:hAnsi="Times New Roman"/>
          <w:sz w:val="24"/>
        </w:rPr>
        <w:t>Para dar cumplimiento a los pasos 1, 2 y 3 de la guía de laboratorio, configuré el entorno local instalando las dependencias base e inicié el servidor mediante npm start en el puerto estándar 3000. Posteriormente, abrí la interfaz web del chat e ingresé en el campo de texto el vector de ataque propuesto en el enunciado:</w:t>
      </w:r>
    </w:p>
    <w:p>
      <w:pPr>
        <w:spacing w:line="360" w:lineRule="auto" w:after="0" w:before="0"/>
        <w:ind w:firstLine="720"/>
        <w:jc w:val="left"/>
      </w:pPr>
      <w:r>
        <w:rPr>
          <w:rFonts w:ascii="Times New Roman" w:hAnsi="Times New Roman"/>
          <w:sz w:val="24"/>
        </w:rPr>
        <w:t>&lt;script&gt;alert('Inyección de script');&lt;/script&gt;</w:t>
      </w:r>
    </w:p>
    <w:p>
      <w:pPr>
        <w:spacing w:line="360" w:lineRule="auto" w:after="0" w:before="0"/>
        <w:ind w:firstLine="720"/>
        <w:jc w:val="left"/>
      </w:pPr>
      <w:r>
        <w:rPr>
          <w:rFonts w:ascii="Times New Roman" w:hAnsi="Times New Roman"/>
          <w:sz w:val="24"/>
        </w:rPr>
        <w:t>Tal como se anticipó en el análisis de vulnerabilidades, en el instante en que el evento de Socket.IO fue emitido y retransmitido a los clientes, el cliente web insertó el contenido directamente en el DOM, provocando la ejecución inmediata del script en el contexto de seguridad del navegador y disparando un diálogo modal nativo alert('Inyección de script'). Este resultado evidenció fehacientemente que la aplicación carecía de controles de seguridad perimetrales y de desinfección de datos de entrada.</w:t>
      </w:r>
    </w:p>
    <w:p>
      <w:pPr>
        <w:spacing w:line="360" w:lineRule="auto" w:before="240" w:after="0"/>
        <w:ind w:firstLine="0"/>
        <w:jc w:val="left"/>
      </w:pPr>
      <w:r>
        <w:rPr>
          <w:rFonts w:ascii="Times New Roman" w:hAnsi="Times New Roman"/>
          <w:b/>
          <w:sz w:val="24"/>
        </w:rPr>
        <w:t>Figura 1</w:t>
      </w:r>
    </w:p>
    <w:p>
      <w:pPr>
        <w:spacing w:line="360" w:lineRule="auto" w:before="0" w:after="120"/>
        <w:ind w:firstLine="0"/>
        <w:jc w:val="left"/>
      </w:pPr>
      <w:r>
        <w:rPr>
          <w:rFonts w:ascii="Times New Roman" w:hAnsi="Times New Roman"/>
          <w:i/>
          <w:sz w:val="24"/>
        </w:rPr>
        <w:t>Captura del ataque de inyección de scripts exitoso con ejecución de alert</w:t>
      </w:r>
    </w:p>
    <w:p>
      <w:pPr>
        <w:spacing w:line="240" w:lineRule="auto" w:before="80" w:after="80"/>
        <w:ind w:firstLine="0"/>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evidencia_1_script_injection.jpg"/>
                    <pic:cNvPicPr/>
                  </pic:nvPicPr>
                  <pic:blipFill>
                    <a:blip r:embed="rId10"/>
                    <a:stretch>
                      <a:fillRect/>
                    </a:stretch>
                  </pic:blipFill>
                  <pic:spPr>
                    <a:xfrm>
                      <a:off x="0" y="0"/>
                      <a:ext cx="5220000" cy="2936250"/>
                    </a:xfrm>
                    <a:prstGeom prst="rect"/>
                  </pic:spPr>
                </pic:pic>
              </a:graphicData>
            </a:graphic>
          </wp:inline>
        </w:drawing>
      </w:r>
    </w:p>
    <w:p>
      <w:pPr>
        <w:spacing w:line="360" w:lineRule="auto" w:before="40" w:after="240"/>
        <w:ind w:firstLine="0"/>
        <w:jc w:val="left"/>
      </w:pPr>
      <w:r>
        <w:rPr>
          <w:rFonts w:ascii="Times New Roman" w:hAnsi="Times New Roman"/>
          <w:i/>
          <w:sz w:val="20"/>
        </w:rPr>
        <w:t xml:space="preserve">Nota. </w:t>
      </w:r>
      <w:r>
        <w:rPr>
          <w:rFonts w:ascii="Times New Roman" w:hAnsi="Times New Roman"/>
          <w:sz w:val="20"/>
        </w:rPr>
        <w:t>Resultado empírico obtenido en el Paso 2 al enviar el payload malicioso en UNA Chat antes de implementar la sanitización.</w:t>
      </w:r>
    </w:p>
    <w:p>
      <w:pPr>
        <w:spacing w:line="360" w:lineRule="auto" w:before="240" w:after="120"/>
        <w:ind w:firstLine="0"/>
        <w:jc w:val="center"/>
      </w:pPr>
      <w:r>
        <w:rPr>
          <w:rFonts w:ascii="Times New Roman" w:hAnsi="Times New Roman"/>
          <w:b/>
          <w:sz w:val="24"/>
        </w:rPr>
        <w:t>Fase 2: Fortalecimiento y Tipado Robusto de unalib.js</w:t>
      </w:r>
    </w:p>
    <w:p>
      <w:pPr>
        <w:spacing w:line="360" w:lineRule="auto" w:after="0" w:before="0"/>
        <w:ind w:firstLine="720"/>
        <w:jc w:val="left"/>
      </w:pPr>
      <w:r>
        <w:rPr>
          <w:rFonts w:ascii="Times New Roman" w:hAnsi="Times New Roman"/>
          <w:sz w:val="24"/>
        </w:rPr>
        <w:t>Con la vulnerabilidad confirmada, procedí a reescribir y robustecer integralmente el módulo libs/unalib.js bajo estrictas directrices de tipado con JSDoc y patrones de defensa en profundidad. El nuevo diseño se enfocó en garantizar que ninguna entrada del usuario pueda alterar la estructura sintáctica del DOM.</w:t>
      </w:r>
    </w:p>
    <w:p>
      <w:pPr>
        <w:spacing w:line="360" w:lineRule="auto" w:before="240" w:after="120"/>
        <w:ind w:firstLine="0"/>
        <w:jc w:val="left"/>
      </w:pPr>
      <w:r>
        <w:rPr>
          <w:rFonts w:ascii="Times New Roman" w:hAnsi="Times New Roman"/>
          <w:b/>
          <w:sz w:val="24"/>
        </w:rPr>
        <w:t>Mecanismo de Sanitización de Entidades HTML</w:t>
      </w:r>
    </w:p>
    <w:p>
      <w:pPr>
        <w:spacing w:line="360" w:lineRule="auto" w:after="0" w:before="0"/>
        <w:ind w:firstLine="720"/>
        <w:jc w:val="left"/>
      </w:pPr>
      <w:r>
        <w:rPr>
          <w:rFonts w:ascii="Times New Roman" w:hAnsi="Times New Roman"/>
          <w:sz w:val="24"/>
        </w:rPr>
        <w:t>Implementé una función de sanitización centralizada denominada sanitizeHtml(text), la cual procesa cualquier cadena reemplazando de forma exhaustiva los cinco caracteres reservados y peligrosos en HTML por sus respectivas entidades seguras: el signo ampersand (&amp;) se convierte en &amp;amp;, el corchete angular de apertura (&lt;) en &amp;lt;, el de cierre (&gt;) en &amp;gt;, las comillas dobles (") en &amp;quot;, y las comillas simples (') en &amp;#x27;. Al transformar estos delimitadores, cualquier fragmento de código HTML o JavaScript pierde su carácter ejecutable y es renderizado por el motor del navegador estrictamente como texto plano inofensivo.</w:t>
      </w:r>
    </w:p>
    <w:p>
      <w:pPr>
        <w:spacing w:line="360" w:lineRule="auto" w:before="240" w:after="120"/>
        <w:ind w:firstLine="0"/>
        <w:jc w:val="left"/>
      </w:pPr>
      <w:r>
        <w:rPr>
          <w:rFonts w:ascii="Times New Roman" w:hAnsi="Times New Roman"/>
          <w:b/>
          <w:sz w:val="24"/>
        </w:rPr>
        <w:t>Validación Estricta de URLs de Imágenes</w:t>
      </w:r>
    </w:p>
    <w:p>
      <w:pPr>
        <w:spacing w:line="360" w:lineRule="auto" w:after="0" w:before="0"/>
        <w:ind w:firstLine="720"/>
        <w:jc w:val="left"/>
      </w:pPr>
      <w:r>
        <w:rPr>
          <w:rFonts w:ascii="Times New Roman" w:hAnsi="Times New Roman"/>
          <w:sz w:val="24"/>
        </w:rPr>
        <w:t>Para habilitar la previsualización de imágenes sin generar vectores de ataque secundarios (como URLs javascript: o data: maliciosas), implementé el validador is_valid_url_image(url). Este método descarta preliminarmente cualquier esquema peligroso y utiliza la API nativa URL de JavaScript para verificar que el protocolo sea exclusivamente http: o https:, exigiendo además que la ruta termine en extensiones de imagen legítimas y reconocidas: .jpg, .jpeg, .png, .gif, .bmp, .webp, .svg o .avif. Al validarse positivamente, la función getImageTag genera una etiqueta &lt;img&gt; estructurada con atributos protectores que incluyen loading="lazy", alt="Imagen compartida" y estilos delimitados para prevenir ataques de desbordamiento visual.</w:t>
      </w:r>
    </w:p>
    <w:p>
      <w:pPr>
        <w:spacing w:line="360" w:lineRule="auto" w:before="240" w:after="120"/>
        <w:ind w:firstLine="0"/>
        <w:jc w:val="left"/>
      </w:pPr>
      <w:r>
        <w:rPr>
          <w:rFonts w:ascii="Times New Roman" w:hAnsi="Times New Roman"/>
          <w:b/>
          <w:sz w:val="24"/>
        </w:rPr>
        <w:t>Validación y Embebido Seguro de Videos de YouTube</w:t>
      </w:r>
    </w:p>
    <w:p>
      <w:pPr>
        <w:spacing w:line="360" w:lineRule="auto" w:after="0" w:before="0"/>
        <w:ind w:firstLine="720"/>
        <w:jc w:val="left"/>
      </w:pPr>
      <w:r>
        <w:rPr>
          <w:rFonts w:ascii="Times New Roman" w:hAnsi="Times New Roman"/>
          <w:sz w:val="24"/>
        </w:rPr>
        <w:t>En el caso de videos, la función is_valid_yt_video(url) evalúa la URL frente a una expresión regular robusta que admite formatos completos (youtube.com/watch?v=), enlaces cortos (youtu.be/), enlaces embebidos (youtube.com/embed/) y shorts. Se implementó una extracción estricta del identificador del video mediante getYTVideoId(url), garantizando que corresponda exactamente a una cadena de 11 caracteres alfanuméricos seguros. Luego, getEmbeddedCode(url) construye un contenedor &lt;iframe&gt; que apunta exclusivamente al dominio oficial de YouTube con el ID saneado, evitando cualquier tipo de redirección o inclusión remota maliciosa.</w:t>
      </w:r>
    </w:p>
    <w:p>
      <w:pPr>
        <w:spacing w:line="360" w:lineRule="auto" w:before="240" w:after="120"/>
        <w:ind w:firstLine="0"/>
        <w:jc w:val="left"/>
      </w:pPr>
      <w:r>
        <w:rPr>
          <w:rFonts w:ascii="Times New Roman" w:hAnsi="Times New Roman"/>
          <w:b/>
          <w:sz w:val="24"/>
        </w:rPr>
        <w:t>Método validateMessage y Soporte para validarMensaje</w:t>
      </w:r>
    </w:p>
    <w:p>
      <w:pPr>
        <w:spacing w:line="360" w:lineRule="auto" w:after="0" w:before="0"/>
        <w:ind w:firstLine="720"/>
        <w:jc w:val="left"/>
      </w:pPr>
      <w:r>
        <w:rPr>
          <w:rFonts w:ascii="Times New Roman" w:hAnsi="Times New Roman"/>
          <w:sz w:val="24"/>
        </w:rPr>
        <w:t>El método principal validateMessage(msg) fue diseñado con tolerancia a fallos para procesar tanto cadenas JSON estructuradas como objetos o texto plano. En cada mensaje procesado, el sistema no solo sanitiza el cuerpo del mensaje, sino también el nombre de usuario (nombre) y valida que el color asignado cumpla con una estructura hexadecimal estricta (#RRGGBB o #RGB), reasignando un valor neutro seguro en caso de detección de anomalías. Finalmente, en cumplimiento con el requerimiento nominal de la guía docente, se expuso el alias en español validarMensaje vinculado al método principal.</w:t>
      </w:r>
    </w:p>
    <w:p>
      <w:pPr>
        <w:spacing w:line="360" w:lineRule="auto" w:before="240" w:after="120"/>
        <w:ind w:firstLine="0"/>
        <w:jc w:val="center"/>
      </w:pPr>
      <w:r>
        <w:rPr>
          <w:rFonts w:ascii="Times New Roman" w:hAnsi="Times New Roman"/>
          <w:b/>
          <w:sz w:val="24"/>
        </w:rPr>
        <w:t>Fase 3: Pruebas Unitarias Exhaustivas y Evidencia 2</w:t>
      </w:r>
    </w:p>
    <w:p>
      <w:pPr>
        <w:spacing w:line="360" w:lineRule="auto" w:after="0" w:before="0"/>
        <w:ind w:firstLine="720"/>
        <w:jc w:val="left"/>
      </w:pPr>
      <w:r>
        <w:rPr>
          <w:rFonts w:ascii="Times New Roman" w:hAnsi="Times New Roman"/>
          <w:sz w:val="24"/>
        </w:rPr>
        <w:t>Con la biblioteca fortalecida, reescribí el archivo test/test.js para configurar una batería exhaustiva de 21 pruebas unitarias organizadas mediante el framework Mocha. Las pruebas abarcan cuatro dimensiones críticas:</w:t>
      </w:r>
    </w:p>
    <w:p>
      <w:pPr>
        <w:spacing w:line="360" w:lineRule="auto" w:before="120" w:after="0"/>
        <w:ind w:firstLine="720"/>
        <w:jc w:val="left"/>
      </w:pPr>
      <w:r>
        <w:rPr>
          <w:rFonts w:ascii="Times New Roman" w:hAnsi="Times New Roman"/>
          <w:b/>
          <w:sz w:val="24"/>
        </w:rPr>
        <w:t xml:space="preserve">1. Validación de telefonía. </w:t>
      </w:r>
      <w:r>
        <w:rPr>
          <w:rFonts w:ascii="Times New Roman" w:hAnsi="Times New Roman"/>
          <w:sz w:val="24"/>
        </w:rPr>
        <w:t>Comprobación de números locales costarricenses y formatos internacionales con prefijo de país, así como descarte de entradas con letras o nulas.</w:t>
      </w:r>
    </w:p>
    <w:p>
      <w:pPr>
        <w:spacing w:line="360" w:lineRule="auto" w:before="120" w:after="0"/>
        <w:ind w:firstLine="720"/>
        <w:jc w:val="left"/>
      </w:pPr>
      <w:r>
        <w:rPr>
          <w:rFonts w:ascii="Times New Roman" w:hAnsi="Times New Roman"/>
          <w:b/>
          <w:sz w:val="24"/>
        </w:rPr>
        <w:t xml:space="preserve">2. Validación de imágenes. </w:t>
      </w:r>
      <w:r>
        <w:rPr>
          <w:rFonts w:ascii="Times New Roman" w:hAnsi="Times New Roman"/>
          <w:sz w:val="24"/>
        </w:rPr>
        <w:t>Comprobación de extensiones válidas sobre HTTP y HTTPS, rechazo de archivos ejecutables (.exe) y de pseudo-protocolos javascript:.</w:t>
      </w:r>
    </w:p>
    <w:p>
      <w:pPr>
        <w:spacing w:line="360" w:lineRule="auto" w:before="120" w:after="0"/>
        <w:ind w:firstLine="720"/>
        <w:jc w:val="left"/>
      </w:pPr>
      <w:r>
        <w:rPr>
          <w:rFonts w:ascii="Times New Roman" w:hAnsi="Times New Roman"/>
          <w:b/>
          <w:sz w:val="24"/>
        </w:rPr>
        <w:t xml:space="preserve">3. Validación de videos. </w:t>
      </w:r>
      <w:r>
        <w:rPr>
          <w:rFonts w:ascii="Times New Roman" w:hAnsi="Times New Roman"/>
          <w:sz w:val="24"/>
        </w:rPr>
        <w:t>Comprobación de todos los formatos de enlace de YouTube, extracción exacta del ID alfanumérico de 11 caracteres y generación del reproductor.</w:t>
      </w:r>
    </w:p>
    <w:p>
      <w:pPr>
        <w:spacing w:line="360" w:lineRule="auto" w:before="120" w:after="0"/>
        <w:ind w:firstLine="720"/>
        <w:jc w:val="left"/>
      </w:pPr>
      <w:r>
        <w:rPr>
          <w:rFonts w:ascii="Times New Roman" w:hAnsi="Times New Roman"/>
          <w:b/>
          <w:sz w:val="24"/>
        </w:rPr>
        <w:t xml:space="preserve">4. Prevención de inyección XSS. </w:t>
      </w:r>
      <w:r>
        <w:rPr>
          <w:rFonts w:ascii="Times New Roman" w:hAnsi="Times New Roman"/>
          <w:sz w:val="24"/>
        </w:rPr>
        <w:t>Verificación rigurosa de que payloads maliciosos como &lt;script&gt;alert(1);&lt;/script&gt; o &lt;img src=x onerror=alert(1)&gt; sean transformados a entidades seguras sin presencia de etiquetas ejecutables.</w:t>
      </w:r>
    </w:p>
    <w:p>
      <w:pPr>
        <w:spacing w:line="360" w:lineRule="auto" w:after="0" w:before="0"/>
        <w:ind w:firstLine="720"/>
        <w:jc w:val="left"/>
      </w:pPr>
      <w:r>
        <w:rPr>
          <w:rFonts w:ascii="Times New Roman" w:hAnsi="Times New Roman"/>
          <w:sz w:val="24"/>
        </w:rPr>
        <w:t>Al ejecutar npm test, las 21 pruebas unitarias se ejecutaron satisfactoriamente en tan solo 23 milisegundos, obteniendo un porcentaje de aprobación del 100%.</w:t>
      </w:r>
    </w:p>
    <w:p>
      <w:pPr>
        <w:spacing w:line="360" w:lineRule="auto" w:before="240" w:after="0"/>
        <w:ind w:firstLine="0"/>
        <w:jc w:val="left"/>
      </w:pPr>
      <w:r>
        <w:rPr>
          <w:rFonts w:ascii="Times New Roman" w:hAnsi="Times New Roman"/>
          <w:b/>
          <w:sz w:val="24"/>
        </w:rPr>
        <w:t>Figura 2</w:t>
      </w:r>
    </w:p>
    <w:p>
      <w:pPr>
        <w:spacing w:line="360" w:lineRule="auto" w:before="0" w:after="120"/>
        <w:ind w:firstLine="0"/>
        <w:jc w:val="left"/>
      </w:pPr>
      <w:r>
        <w:rPr>
          <w:rFonts w:ascii="Times New Roman" w:hAnsi="Times New Roman"/>
          <w:i/>
          <w:sz w:val="24"/>
        </w:rPr>
        <w:t>Terminal de ejecución de pruebas unitarias aprobadas (Mocha)</w:t>
      </w:r>
    </w:p>
    <w:p>
      <w:pPr>
        <w:spacing w:line="240" w:lineRule="auto" w:before="80" w:after="80"/>
        <w:ind w:firstLine="0"/>
        <w:jc w:val="center"/>
      </w:pPr>
      <w:r>
        <w:drawing>
          <wp:inline xmlns:a="http://schemas.openxmlformats.org/drawingml/2006/main" xmlns:pic="http://schemas.openxmlformats.org/drawingml/2006/picture">
            <wp:extent cx="5220000" cy="5209011"/>
            <wp:docPr id="2" name="Picture 2"/>
            <wp:cNvGraphicFramePr>
              <a:graphicFrameLocks noChangeAspect="1"/>
            </wp:cNvGraphicFramePr>
            <a:graphic>
              <a:graphicData uri="http://schemas.openxmlformats.org/drawingml/2006/picture">
                <pic:pic>
                  <pic:nvPicPr>
                    <pic:cNvPr id="0" name="evidencia_2_pruebas_unitarias.jpg"/>
                    <pic:cNvPicPr/>
                  </pic:nvPicPr>
                  <pic:blipFill>
                    <a:blip r:embed="rId11"/>
                    <a:stretch>
                      <a:fillRect/>
                    </a:stretch>
                  </pic:blipFill>
                  <pic:spPr>
                    <a:xfrm>
                      <a:off x="0" y="0"/>
                      <a:ext cx="5220000" cy="5209011"/>
                    </a:xfrm>
                    <a:prstGeom prst="rect"/>
                  </pic:spPr>
                </pic:pic>
              </a:graphicData>
            </a:graphic>
          </wp:inline>
        </w:drawing>
      </w:r>
    </w:p>
    <w:p>
      <w:pPr>
        <w:spacing w:line="360" w:lineRule="auto" w:before="40" w:after="240"/>
        <w:ind w:firstLine="0"/>
        <w:jc w:val="left"/>
      </w:pPr>
      <w:r>
        <w:rPr>
          <w:rFonts w:ascii="Times New Roman" w:hAnsi="Times New Roman"/>
          <w:i/>
          <w:sz w:val="20"/>
        </w:rPr>
        <w:t xml:space="preserve">Nota. </w:t>
      </w:r>
      <w:r>
        <w:rPr>
          <w:rFonts w:ascii="Times New Roman" w:hAnsi="Times New Roman"/>
          <w:sz w:val="20"/>
        </w:rPr>
        <w:t>Salida de consola obtenida al ejecutar npm test demostrando la aprobación total de los 21 casos de prueba.</w:t>
      </w:r>
    </w:p>
    <w:p>
      <w:pPr>
        <w:spacing w:line="360" w:lineRule="auto" w:before="240" w:after="0"/>
        <w:ind w:firstLine="0"/>
        <w:jc w:val="left"/>
      </w:pPr>
      <w:r>
        <w:rPr>
          <w:rFonts w:ascii="Times New Roman" w:hAnsi="Times New Roman"/>
          <w:b/>
          <w:sz w:val="24"/>
        </w:rPr>
        <w:t>Tabla 1</w:t>
      </w:r>
    </w:p>
    <w:p>
      <w:pPr>
        <w:spacing w:line="360" w:lineRule="auto" w:before="0" w:after="120"/>
        <w:ind w:firstLine="0"/>
        <w:jc w:val="left"/>
      </w:pPr>
      <w:r>
        <w:rPr>
          <w:rFonts w:ascii="Times New Roman" w:hAnsi="Times New Roman"/>
          <w:i/>
          <w:sz w:val="24"/>
        </w:rPr>
        <w:t>Matriz de Cobertura de Pruebas Unitarias en unalib.js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126"/>
            <w:tcBorders>
              <w:top w:val="single" w:color="000000" w:sz="8"/>
              <w:bottom w:val="single" w:color="000000" w:sz="8"/>
            </w:tcBorders>
          </w:tcPr>
          <w:p>
            <w:pPr>
              <w:spacing w:line="240" w:lineRule="auto"/>
              <w:ind w:firstLine="0"/>
              <w:jc w:val="left"/>
            </w:pPr>
            <w:r>
              <w:rPr>
                <w:rFonts w:ascii="Times New Roman" w:hAnsi="Times New Roman"/>
                <w:b/>
                <w:sz w:val="20"/>
              </w:rPr>
              <w:t>Categoría Evaluada</w:t>
            </w:r>
          </w:p>
        </w:tc>
        <w:tc>
          <w:tcPr>
            <w:tcW w:type="dxa" w:w="2126"/>
            <w:tcBorders>
              <w:top w:val="single" w:color="000000" w:sz="8"/>
              <w:bottom w:val="single" w:color="000000" w:sz="8"/>
            </w:tcBorders>
          </w:tcPr>
          <w:p>
            <w:pPr>
              <w:spacing w:line="240" w:lineRule="auto"/>
              <w:ind w:firstLine="0"/>
              <w:jc w:val="left"/>
            </w:pPr>
            <w:r>
              <w:rPr>
                <w:rFonts w:ascii="Times New Roman" w:hAnsi="Times New Roman"/>
                <w:b/>
                <w:sz w:val="20"/>
              </w:rPr>
              <w:t>Método Involucrado</w:t>
            </w:r>
          </w:p>
        </w:tc>
        <w:tc>
          <w:tcPr>
            <w:tcW w:type="dxa" w:w="2126"/>
            <w:tcBorders>
              <w:top w:val="single" w:color="000000" w:sz="8"/>
              <w:bottom w:val="single" w:color="000000" w:sz="8"/>
            </w:tcBorders>
          </w:tcPr>
          <w:p>
            <w:pPr>
              <w:spacing w:line="240" w:lineRule="auto"/>
              <w:ind w:firstLine="0"/>
              <w:jc w:val="left"/>
            </w:pPr>
            <w:r>
              <w:rPr>
                <w:rFonts w:ascii="Times New Roman" w:hAnsi="Times New Roman"/>
                <w:b/>
                <w:sz w:val="20"/>
              </w:rPr>
              <w:t>Casos Diseñados</w:t>
            </w:r>
          </w:p>
        </w:tc>
        <w:tc>
          <w:tcPr>
            <w:tcW w:type="dxa" w:w="2126"/>
            <w:tcBorders>
              <w:top w:val="single" w:color="000000" w:sz="8"/>
              <w:bottom w:val="single" w:color="000000" w:sz="8"/>
            </w:tcBorders>
          </w:tcPr>
          <w:p>
            <w:pPr>
              <w:spacing w:line="240" w:lineRule="auto"/>
              <w:ind w:firstLine="0"/>
              <w:jc w:val="left"/>
            </w:pPr>
            <w:r>
              <w:rPr>
                <w:rFonts w:ascii="Times New Roman" w:hAnsi="Times New Roman"/>
                <w:b/>
                <w:sz w:val="20"/>
              </w:rPr>
              <w:t>Resultado</w:t>
            </w:r>
          </w:p>
        </w:tc>
      </w:tr>
      <w:tr>
        <w:tc>
          <w:tcPr>
            <w:tcW w:type="dxa" w:w="2126"/>
          </w:tcPr>
          <w:p>
            <w:pPr>
              <w:spacing w:line="240" w:lineRule="auto"/>
              <w:ind w:firstLine="0"/>
              <w:jc w:val="left"/>
            </w:pPr>
            <w:r>
              <w:rPr>
                <w:rFonts w:ascii="Times New Roman" w:hAnsi="Times New Roman"/>
                <w:sz w:val="20"/>
              </w:rPr>
              <w:t>Validación Telefónica</w:t>
            </w:r>
          </w:p>
        </w:tc>
        <w:tc>
          <w:tcPr>
            <w:tcW w:type="dxa" w:w="2126"/>
          </w:tcPr>
          <w:p>
            <w:pPr>
              <w:spacing w:line="240" w:lineRule="auto"/>
              <w:ind w:firstLine="0"/>
              <w:jc w:val="left"/>
            </w:pPr>
            <w:r>
              <w:rPr>
                <w:rFonts w:ascii="Times New Roman" w:hAnsi="Times New Roman"/>
                <w:sz w:val="20"/>
              </w:rPr>
              <w:t>is_valid_phone</w:t>
            </w:r>
          </w:p>
        </w:tc>
        <w:tc>
          <w:tcPr>
            <w:tcW w:type="dxa" w:w="2126"/>
          </w:tcPr>
          <w:p>
            <w:pPr>
              <w:spacing w:line="240" w:lineRule="auto"/>
              <w:ind w:firstLine="0"/>
              <w:jc w:val="left"/>
            </w:pPr>
            <w:r>
              <w:rPr>
                <w:rFonts w:ascii="Times New Roman" w:hAnsi="Times New Roman"/>
                <w:sz w:val="20"/>
              </w:rPr>
              <w:t>Formatos locales, internacionales y alfanuméricos inválidos</w:t>
            </w:r>
          </w:p>
        </w:tc>
        <w:tc>
          <w:tcPr>
            <w:tcW w:type="dxa" w:w="2126"/>
          </w:tcPr>
          <w:p>
            <w:pPr>
              <w:spacing w:line="240" w:lineRule="auto"/>
              <w:ind w:firstLine="0"/>
              <w:jc w:val="left"/>
            </w:pPr>
            <w:r>
              <w:rPr>
                <w:rFonts w:ascii="Times New Roman" w:hAnsi="Times New Roman"/>
                <w:sz w:val="20"/>
              </w:rPr>
              <w:t>Aprobado (4/4)</w:t>
            </w:r>
          </w:p>
        </w:tc>
      </w:tr>
      <w:tr>
        <w:tc>
          <w:tcPr>
            <w:tcW w:type="dxa" w:w="2126"/>
          </w:tcPr>
          <w:p>
            <w:pPr>
              <w:spacing w:line="240" w:lineRule="auto"/>
              <w:ind w:firstLine="0"/>
              <w:jc w:val="left"/>
            </w:pPr>
            <w:r>
              <w:rPr>
                <w:rFonts w:ascii="Times New Roman" w:hAnsi="Times New Roman"/>
                <w:sz w:val="20"/>
              </w:rPr>
              <w:t>Validación de Imágenes</w:t>
            </w:r>
          </w:p>
        </w:tc>
        <w:tc>
          <w:tcPr>
            <w:tcW w:type="dxa" w:w="2126"/>
          </w:tcPr>
          <w:p>
            <w:pPr>
              <w:spacing w:line="240" w:lineRule="auto"/>
              <w:ind w:firstLine="0"/>
              <w:jc w:val="left"/>
            </w:pPr>
            <w:r>
              <w:rPr>
                <w:rFonts w:ascii="Times New Roman" w:hAnsi="Times New Roman"/>
                <w:sz w:val="20"/>
              </w:rPr>
              <w:t>is_valid_url_image / getImageTag</w:t>
            </w:r>
          </w:p>
        </w:tc>
        <w:tc>
          <w:tcPr>
            <w:tcW w:type="dxa" w:w="2126"/>
          </w:tcPr>
          <w:p>
            <w:pPr>
              <w:spacing w:line="240" w:lineRule="auto"/>
              <w:ind w:firstLine="0"/>
              <w:jc w:val="left"/>
            </w:pPr>
            <w:r>
              <w:rPr>
                <w:rFonts w:ascii="Times New Roman" w:hAnsi="Times New Roman"/>
                <w:sz w:val="20"/>
              </w:rPr>
              <w:t>Formatos JPG, GIF, PNG, WebP y descarte de scripts</w:t>
            </w:r>
          </w:p>
        </w:tc>
        <w:tc>
          <w:tcPr>
            <w:tcW w:type="dxa" w:w="2126"/>
          </w:tcPr>
          <w:p>
            <w:pPr>
              <w:spacing w:line="240" w:lineRule="auto"/>
              <w:ind w:firstLine="0"/>
              <w:jc w:val="left"/>
            </w:pPr>
            <w:r>
              <w:rPr>
                <w:rFonts w:ascii="Times New Roman" w:hAnsi="Times New Roman"/>
                <w:sz w:val="20"/>
              </w:rPr>
              <w:t>Aprobado (5/5)</w:t>
            </w:r>
          </w:p>
        </w:tc>
      </w:tr>
      <w:tr>
        <w:tc>
          <w:tcPr>
            <w:tcW w:type="dxa" w:w="2126"/>
          </w:tcPr>
          <w:p>
            <w:pPr>
              <w:spacing w:line="240" w:lineRule="auto"/>
              <w:ind w:firstLine="0"/>
              <w:jc w:val="left"/>
            </w:pPr>
            <w:r>
              <w:rPr>
                <w:rFonts w:ascii="Times New Roman" w:hAnsi="Times New Roman"/>
                <w:sz w:val="20"/>
              </w:rPr>
              <w:t>Validación de Videos</w:t>
            </w:r>
          </w:p>
        </w:tc>
        <w:tc>
          <w:tcPr>
            <w:tcW w:type="dxa" w:w="2126"/>
          </w:tcPr>
          <w:p>
            <w:pPr>
              <w:spacing w:line="240" w:lineRule="auto"/>
              <w:ind w:firstLine="0"/>
              <w:jc w:val="left"/>
            </w:pPr>
            <w:r>
              <w:rPr>
                <w:rFonts w:ascii="Times New Roman" w:hAnsi="Times New Roman"/>
                <w:sz w:val="20"/>
              </w:rPr>
              <w:t>is_valid_yt_video / getEmbeddedCode</w:t>
            </w:r>
          </w:p>
        </w:tc>
        <w:tc>
          <w:tcPr>
            <w:tcW w:type="dxa" w:w="2126"/>
          </w:tcPr>
          <w:p>
            <w:pPr>
              <w:spacing w:line="240" w:lineRule="auto"/>
              <w:ind w:firstLine="0"/>
              <w:jc w:val="left"/>
            </w:pPr>
            <w:r>
              <w:rPr>
                <w:rFonts w:ascii="Times New Roman" w:hAnsi="Times New Roman"/>
                <w:sz w:val="20"/>
              </w:rPr>
              <w:t>URLs watch, corta, embed, shorts y descarte de malware</w:t>
            </w:r>
          </w:p>
        </w:tc>
        <w:tc>
          <w:tcPr>
            <w:tcW w:type="dxa" w:w="2126"/>
          </w:tcPr>
          <w:p>
            <w:pPr>
              <w:spacing w:line="240" w:lineRule="auto"/>
              <w:ind w:firstLine="0"/>
              <w:jc w:val="left"/>
            </w:pPr>
            <w:r>
              <w:rPr>
                <w:rFonts w:ascii="Times New Roman" w:hAnsi="Times New Roman"/>
                <w:sz w:val="20"/>
              </w:rPr>
              <w:t>Aprobado (6/6)</w:t>
            </w:r>
          </w:p>
        </w:tc>
      </w:tr>
      <w:tr>
        <w:tc>
          <w:tcPr>
            <w:tcW w:type="dxa" w:w="2126"/>
            <w:tcBorders>
              <w:bottom w:val="single" w:color="000000" w:sz="8"/>
            </w:tcBorders>
          </w:tcPr>
          <w:p>
            <w:pPr>
              <w:spacing w:line="240" w:lineRule="auto"/>
              <w:ind w:firstLine="0"/>
              <w:jc w:val="left"/>
            </w:pPr>
            <w:r>
              <w:rPr>
                <w:rFonts w:ascii="Times New Roman" w:hAnsi="Times New Roman"/>
                <w:sz w:val="20"/>
              </w:rPr>
              <w:t>Seguridad y Sanitización</w:t>
            </w:r>
          </w:p>
        </w:tc>
        <w:tc>
          <w:tcPr>
            <w:tcW w:type="dxa" w:w="2126"/>
            <w:tcBorders>
              <w:bottom w:val="single" w:color="000000" w:sz="8"/>
            </w:tcBorders>
          </w:tcPr>
          <w:p>
            <w:pPr>
              <w:spacing w:line="240" w:lineRule="auto"/>
              <w:ind w:firstLine="0"/>
              <w:jc w:val="left"/>
            </w:pPr>
            <w:r>
              <w:rPr>
                <w:rFonts w:ascii="Times New Roman" w:hAnsi="Times New Roman"/>
                <w:sz w:val="20"/>
              </w:rPr>
              <w:t>validarMensaje / validateMessage</w:t>
            </w:r>
          </w:p>
        </w:tc>
        <w:tc>
          <w:tcPr>
            <w:tcW w:type="dxa" w:w="2126"/>
            <w:tcBorders>
              <w:bottom w:val="single" w:color="000000" w:sz="8"/>
            </w:tcBorders>
          </w:tcPr>
          <w:p>
            <w:pPr>
              <w:spacing w:line="240" w:lineRule="auto"/>
              <w:ind w:firstLine="0"/>
              <w:jc w:val="left"/>
            </w:pPr>
            <w:r>
              <w:rPr>
                <w:rFonts w:ascii="Times New Roman" w:hAnsi="Times New Roman"/>
                <w:sz w:val="20"/>
              </w:rPr>
              <w:t>Neutralización de scripts, eventos onerror y colores anómalos</w:t>
            </w:r>
          </w:p>
        </w:tc>
        <w:tc>
          <w:tcPr>
            <w:tcW w:type="dxa" w:w="2126"/>
            <w:tcBorders>
              <w:bottom w:val="single" w:color="000000" w:sz="8"/>
            </w:tcBorders>
          </w:tcPr>
          <w:p>
            <w:pPr>
              <w:spacing w:line="240" w:lineRule="auto"/>
              <w:ind w:firstLine="0"/>
              <w:jc w:val="left"/>
            </w:pPr>
            <w:r>
              <w:rPr>
                <w:rFonts w:ascii="Times New Roman" w:hAnsi="Times New Roman"/>
                <w:sz w:val="20"/>
              </w:rPr>
              <w:t>Aprobado (6/6)</w:t>
            </w:r>
          </w:p>
        </w:tc>
      </w:tr>
    </w:tbl>
    <w:p>
      <w:pPr>
        <w:spacing w:line="360" w:lineRule="auto" w:before="80" w:after="240"/>
        <w:ind w:firstLine="0"/>
        <w:jc w:val="left"/>
      </w:pPr>
      <w:r>
        <w:rPr>
          <w:rFonts w:ascii="Times New Roman" w:hAnsi="Times New Roman"/>
          <w:i/>
          <w:sz w:val="20"/>
        </w:rPr>
        <w:t xml:space="preserve">Nota. </w:t>
      </w:r>
      <w:r>
        <w:rPr>
          <w:rFonts w:ascii="Times New Roman" w:hAnsi="Times New Roman"/>
          <w:sz w:val="20"/>
        </w:rPr>
        <w:t>Elaboración propia con base en las pruebas automatizadas ejecutadas mediante Mocha.</w:t>
      </w:r>
    </w:p>
    <w:p>
      <w:pPr>
        <w:spacing w:line="360" w:lineRule="auto" w:before="240" w:after="120"/>
        <w:ind w:firstLine="0"/>
        <w:jc w:val="center"/>
      </w:pPr>
      <w:r>
        <w:rPr>
          <w:rFonts w:ascii="Times New Roman" w:hAnsi="Times New Roman"/>
          <w:b/>
          <w:sz w:val="24"/>
        </w:rPr>
        <w:t>Fase 4: Pruebas de Integración y Evidencia 3</w:t>
      </w:r>
    </w:p>
    <w:p>
      <w:pPr>
        <w:spacing w:line="360" w:lineRule="auto" w:after="0" w:before="0"/>
        <w:ind w:firstLine="720"/>
        <w:jc w:val="left"/>
      </w:pPr>
      <w:r>
        <w:rPr>
          <w:rFonts w:ascii="Times New Roman" w:hAnsi="Times New Roman"/>
          <w:sz w:val="24"/>
        </w:rPr>
        <w:t>Siguiendo las directrices del Paso 9 del laboratorio, comprobé que el backend en Node.js y la librería una-lib colaboren de forma armónica y segura. Para ello, instalé como dependencias de desarrollo jest, supertest y socket.io-client.</w:t>
      </w:r>
    </w:p>
    <w:p>
      <w:pPr>
        <w:spacing w:line="360" w:lineRule="auto" w:after="0" w:before="0"/>
        <w:ind w:firstLine="720"/>
        <w:jc w:val="left"/>
      </w:pPr>
      <w:r>
        <w:rPr>
          <w:rFonts w:ascii="Times New Roman" w:hAnsi="Times New Roman"/>
          <w:sz w:val="24"/>
        </w:rPr>
        <w:t>En server.js incorporé una ruta HTTP REST formal bajo el método POST /api/mensaje, la cual recibe el payload enviado, invoca obligatoriamente validation.validarMensaje de unalib.js y retorna el mensaje procesado con código de estado HTTP 200, retransmitiéndolo concurrentemente a través de WebSockets.</w:t>
      </w:r>
    </w:p>
    <w:p>
      <w:pPr>
        <w:spacing w:line="360" w:lineRule="auto" w:after="0" w:before="0"/>
        <w:ind w:firstLine="720"/>
        <w:jc w:val="left"/>
      </w:pPr>
      <w:r>
        <w:rPr>
          <w:rFonts w:ascii="Times New Roman" w:hAnsi="Times New Roman"/>
          <w:sz w:val="24"/>
        </w:rPr>
        <w:t>Posteriormente, construí la suite de pruebas de integración en tests/integration/chat.test.js. Mediante la herramienta Supertest y espías de Jest (jest.spyOn), verifiqué que el endpoint HTTP efectúe la llamada real a validarMensaje, respondiendo con éxito ante URLs de imágenes y videos, y neutralizando cualquier intento de inyección de scripts. Adicionalmente, mediante un cliente simulado de Socket.IO (socket.io-client), se verificó el ciclo completo de envío y recepción de eventos en tiempo real sobre el puerto de red.</w:t>
      </w:r>
    </w:p>
    <w:p>
      <w:pPr>
        <w:spacing w:line="360" w:lineRule="auto" w:after="0" w:before="0"/>
        <w:ind w:firstLine="720"/>
        <w:jc w:val="left"/>
      </w:pPr>
      <w:r>
        <w:rPr>
          <w:rFonts w:ascii="Times New Roman" w:hAnsi="Times New Roman"/>
          <w:sz w:val="24"/>
        </w:rPr>
        <w:t>La ejecución se llevó a cabo con el comando estricto requerido en la guía:</w:t>
      </w:r>
    </w:p>
    <w:p>
      <w:pPr>
        <w:spacing w:line="360" w:lineRule="auto" w:after="0" w:before="0"/>
        <w:ind w:firstLine="720"/>
        <w:jc w:val="left"/>
      </w:pPr>
      <w:r>
        <w:rPr>
          <w:rFonts w:ascii="Times New Roman" w:hAnsi="Times New Roman"/>
          <w:sz w:val="24"/>
        </w:rPr>
        <w:t>npx jest tests/integration --runInBand --env=node</w:t>
      </w:r>
    </w:p>
    <w:p>
      <w:pPr>
        <w:spacing w:line="360" w:lineRule="auto" w:after="0" w:before="0"/>
        <w:ind w:firstLine="720"/>
        <w:jc w:val="left"/>
      </w:pPr>
      <w:r>
        <w:rPr>
          <w:rFonts w:ascii="Times New Roman" w:hAnsi="Times New Roman"/>
          <w:sz w:val="24"/>
        </w:rPr>
        <w:t>El resultado arrojó la aprobación total de las 5 pruebas de integración sin fugas de conexiones de red ni advertencias de servidores abiertos.</w:t>
      </w:r>
    </w:p>
    <w:p>
      <w:pPr>
        <w:spacing w:line="360" w:lineRule="auto" w:before="240" w:after="0"/>
        <w:ind w:firstLine="0"/>
        <w:jc w:val="left"/>
      </w:pPr>
      <w:r>
        <w:rPr>
          <w:rFonts w:ascii="Times New Roman" w:hAnsi="Times New Roman"/>
          <w:b/>
          <w:sz w:val="24"/>
        </w:rPr>
        <w:t>Figura 3</w:t>
      </w:r>
    </w:p>
    <w:p>
      <w:pPr>
        <w:spacing w:line="360" w:lineRule="auto" w:before="0" w:after="120"/>
        <w:ind w:firstLine="0"/>
        <w:jc w:val="left"/>
      </w:pPr>
      <w:r>
        <w:rPr>
          <w:rFonts w:ascii="Times New Roman" w:hAnsi="Times New Roman"/>
          <w:i/>
          <w:sz w:val="24"/>
        </w:rPr>
        <w:t>Terminal de ejecución de pruebas de integración aprobadas (Jest &amp; Supertest &amp; Socket.IO)</w:t>
      </w:r>
    </w:p>
    <w:p>
      <w:pPr>
        <w:spacing w:line="240" w:lineRule="auto" w:before="80" w:after="80"/>
        <w:ind w:firstLine="0"/>
        <w:jc w:val="center"/>
      </w:pPr>
      <w:r>
        <w:drawing>
          <wp:inline xmlns:a="http://schemas.openxmlformats.org/drawingml/2006/main" xmlns:pic="http://schemas.openxmlformats.org/drawingml/2006/picture">
            <wp:extent cx="5220000" cy="2857263"/>
            <wp:docPr id="3" name="Picture 3"/>
            <wp:cNvGraphicFramePr>
              <a:graphicFrameLocks noChangeAspect="1"/>
            </wp:cNvGraphicFramePr>
            <a:graphic>
              <a:graphicData uri="http://schemas.openxmlformats.org/drawingml/2006/picture">
                <pic:pic>
                  <pic:nvPicPr>
                    <pic:cNvPr id="0" name="evidencia_3_pruebas_integracion.jpg"/>
                    <pic:cNvPicPr/>
                  </pic:nvPicPr>
                  <pic:blipFill>
                    <a:blip r:embed="rId12"/>
                    <a:stretch>
                      <a:fillRect/>
                    </a:stretch>
                  </pic:blipFill>
                  <pic:spPr>
                    <a:xfrm>
                      <a:off x="0" y="0"/>
                      <a:ext cx="5220000" cy="2857263"/>
                    </a:xfrm>
                    <a:prstGeom prst="rect"/>
                  </pic:spPr>
                </pic:pic>
              </a:graphicData>
            </a:graphic>
          </wp:inline>
        </w:drawing>
      </w:r>
    </w:p>
    <w:p>
      <w:pPr>
        <w:spacing w:line="360" w:lineRule="auto" w:before="40" w:after="240"/>
        <w:ind w:firstLine="0"/>
        <w:jc w:val="left"/>
      </w:pPr>
      <w:r>
        <w:rPr>
          <w:rFonts w:ascii="Times New Roman" w:hAnsi="Times New Roman"/>
          <w:i/>
          <w:sz w:val="20"/>
        </w:rPr>
        <w:t xml:space="preserve">Nota. </w:t>
      </w:r>
      <w:r>
        <w:rPr>
          <w:rFonts w:ascii="Times New Roman" w:hAnsi="Times New Roman"/>
          <w:sz w:val="20"/>
        </w:rPr>
        <w:t>Captura del resultado de las pruebas de integración demostrando la comunicación efectiva entre Express, Socket.IO y unalib.</w:t>
      </w:r>
    </w:p>
    <w:p>
      <w:pPr>
        <w:spacing w:line="360" w:lineRule="auto" w:before="240" w:after="120"/>
        <w:ind w:firstLine="0"/>
        <w:jc w:val="center"/>
      </w:pPr>
      <w:r>
        <w:rPr>
          <w:rFonts w:ascii="Times New Roman" w:hAnsi="Times New Roman"/>
          <w:b/>
          <w:sz w:val="24"/>
        </w:rPr>
        <w:t>Fase 5: Pruebas End-to-End con Playwright y Evidencia 4</w:t>
      </w:r>
    </w:p>
    <w:p>
      <w:pPr>
        <w:spacing w:line="360" w:lineRule="auto" w:after="0" w:before="0"/>
        <w:ind w:firstLine="720"/>
        <w:jc w:val="left"/>
      </w:pPr>
      <w:r>
        <w:rPr>
          <w:rFonts w:ascii="Times New Roman" w:hAnsi="Times New Roman"/>
          <w:sz w:val="24"/>
        </w:rPr>
        <w:t>La última fase de verificación consistió en validar el comportamiento del sistema desde la perspectiva de un usuario interactuando directamente en el navegador web mediante pruebas End-to-End (E2E) con Playwright sobre el motor Chromium, dando cumplimiento al Paso 10.</w:t>
      </w:r>
    </w:p>
    <w:p>
      <w:pPr>
        <w:spacing w:line="360" w:lineRule="auto" w:after="0" w:before="0"/>
        <w:ind w:firstLine="720"/>
        <w:jc w:val="left"/>
      </w:pPr>
      <w:r>
        <w:rPr>
          <w:rFonts w:ascii="Times New Roman" w:hAnsi="Times New Roman"/>
          <w:sz w:val="24"/>
        </w:rPr>
        <w:t>Configuré el archivo playwright.config.js estableciendo la URL base en http://localhost:3000, la carpeta de pruebas en tests/e2e y el ciclo de vida del servidor web mediante la propiedad webServer. En el archivo tests/e2e/chat.spec.js implementé tres casos automatizados de alta fidelidad:</w:t>
      </w:r>
    </w:p>
    <w:p>
      <w:pPr>
        <w:spacing w:line="360" w:lineRule="auto" w:before="120" w:after="0"/>
        <w:ind w:firstLine="720"/>
        <w:jc w:val="left"/>
      </w:pPr>
      <w:r>
        <w:rPr>
          <w:rFonts w:ascii="Times New Roman" w:hAnsi="Times New Roman"/>
          <w:b/>
          <w:sz w:val="24"/>
        </w:rPr>
        <w:t xml:space="preserve">Caso E2E 1: Envío y carga completa de imagen. </w:t>
      </w:r>
      <w:r>
        <w:rPr>
          <w:rFonts w:ascii="Times New Roman" w:hAnsi="Times New Roman"/>
          <w:sz w:val="24"/>
        </w:rPr>
        <w:t>El navegador simula el ingreso del nombre de usuario y una URL de imagen, hace clic en el botón Send, y el script de prueba localiza la etiqueta &lt;img&gt; generada, verificando mediante el selector de Playwright y la propiedad naturalWidth &gt; 0 que la imagen no solo aparezca en el DOM sino que finalice su renderizado visual.</w:t>
      </w:r>
    </w:p>
    <w:p>
      <w:pPr>
        <w:spacing w:line="360" w:lineRule="auto" w:before="120" w:after="0"/>
        <w:ind w:firstLine="720"/>
        <w:jc w:val="left"/>
      </w:pPr>
      <w:r>
        <w:rPr>
          <w:rFonts w:ascii="Times New Roman" w:hAnsi="Times New Roman"/>
          <w:b/>
          <w:sz w:val="24"/>
        </w:rPr>
        <w:t xml:space="preserve">Caso E2E 2: Envío y carga de reproductor de video. </w:t>
      </w:r>
      <w:r>
        <w:rPr>
          <w:rFonts w:ascii="Times New Roman" w:hAnsi="Times New Roman"/>
          <w:sz w:val="24"/>
        </w:rPr>
        <w:t>El agente de prueba introduce un enlace de YouTube y valida la aparición del contenedor &lt;iframe&gt; con el atributo src apuntando a https://www.youtube.com/embed/qYwlqx-JLok y la directiva allowfullscreen activa.</w:t>
      </w:r>
    </w:p>
    <w:p>
      <w:pPr>
        <w:spacing w:line="360" w:lineRule="auto" w:before="120" w:after="0"/>
        <w:ind w:firstLine="720"/>
        <w:jc w:val="left"/>
      </w:pPr>
      <w:r>
        <w:rPr>
          <w:rFonts w:ascii="Times New Roman" w:hAnsi="Times New Roman"/>
          <w:b/>
          <w:sz w:val="24"/>
        </w:rPr>
        <w:t xml:space="preserve">Caso E2E 3: Verificación activa contra ataques XSS. </w:t>
      </w:r>
      <w:r>
        <w:rPr>
          <w:rFonts w:ascii="Times New Roman" w:hAnsi="Times New Roman"/>
          <w:sz w:val="24"/>
        </w:rPr>
        <w:t>Antes de enviar el script malicioso &lt;script&gt;alert('Inyección de script');&lt;/script&gt;, se registró un listener de diálogo con page.on('dialog'). Este escucha está configurado para capturar cualquier popup emergente y provocar intencionalmente el fallo inmediato de la prueba si salta alguna alerta. Tras el envío, se comprobó que ningún alert fue disparado, que el texto apareció adecuadamente codificado y que la cantidad de elementos &lt;script&gt; ejecutables dentro de la lista de mensajes fue exactamente cero.</w:t>
      </w:r>
    </w:p>
    <w:p>
      <w:pPr>
        <w:spacing w:line="360" w:lineRule="auto" w:before="240" w:after="0"/>
        <w:ind w:firstLine="0"/>
        <w:jc w:val="left"/>
      </w:pPr>
      <w:r>
        <w:rPr>
          <w:rFonts w:ascii="Times New Roman" w:hAnsi="Times New Roman"/>
          <w:b/>
          <w:sz w:val="24"/>
        </w:rPr>
        <w:t>Figura 4</w:t>
      </w:r>
    </w:p>
    <w:p>
      <w:pPr>
        <w:spacing w:line="360" w:lineRule="auto" w:before="0" w:after="120"/>
        <w:ind w:firstLine="0"/>
        <w:jc w:val="left"/>
      </w:pPr>
      <w:r>
        <w:rPr>
          <w:rFonts w:ascii="Times New Roman" w:hAnsi="Times New Roman"/>
          <w:i/>
          <w:sz w:val="24"/>
        </w:rPr>
        <w:t>Resultados aprobados de pruebas End-to-End en Playwright</w:t>
      </w:r>
    </w:p>
    <w:p>
      <w:pPr>
        <w:spacing w:line="240" w:lineRule="auto" w:before="80" w:after="80"/>
        <w:ind w:firstLine="0"/>
        <w:jc w:val="center"/>
      </w:pPr>
      <w:r>
        <w:drawing>
          <wp:inline xmlns:a="http://schemas.openxmlformats.org/drawingml/2006/main" xmlns:pic="http://schemas.openxmlformats.org/drawingml/2006/picture">
            <wp:extent cx="5220000" cy="2747368"/>
            <wp:docPr id="4" name="Picture 4"/>
            <wp:cNvGraphicFramePr>
              <a:graphicFrameLocks noChangeAspect="1"/>
            </wp:cNvGraphicFramePr>
            <a:graphic>
              <a:graphicData uri="http://schemas.openxmlformats.org/drawingml/2006/picture">
                <pic:pic>
                  <pic:nvPicPr>
                    <pic:cNvPr id="0" name="evidencia_4_pruebas_e2e.jpg"/>
                    <pic:cNvPicPr/>
                  </pic:nvPicPr>
                  <pic:blipFill>
                    <a:blip r:embed="rId13"/>
                    <a:stretch>
                      <a:fillRect/>
                    </a:stretch>
                  </pic:blipFill>
                  <pic:spPr>
                    <a:xfrm>
                      <a:off x="0" y="0"/>
                      <a:ext cx="5220000" cy="2747368"/>
                    </a:xfrm>
                    <a:prstGeom prst="rect"/>
                  </pic:spPr>
                </pic:pic>
              </a:graphicData>
            </a:graphic>
          </wp:inline>
        </w:drawing>
      </w:r>
    </w:p>
    <w:p>
      <w:pPr>
        <w:spacing w:line="360" w:lineRule="auto" w:before="40" w:after="240"/>
        <w:ind w:firstLine="0"/>
        <w:jc w:val="left"/>
      </w:pPr>
      <w:r>
        <w:rPr>
          <w:rFonts w:ascii="Times New Roman" w:hAnsi="Times New Roman"/>
          <w:i/>
          <w:sz w:val="20"/>
        </w:rPr>
        <w:t xml:space="preserve">Nota. </w:t>
      </w:r>
      <w:r>
        <w:rPr>
          <w:rFonts w:ascii="Times New Roman" w:hAnsi="Times New Roman"/>
          <w:sz w:val="20"/>
        </w:rPr>
        <w:t>Terminal con la ejecución exitosa de los tres escenarios E2E automatizados en Chromium.</w:t>
      </w:r>
    </w:p>
    <w:p>
      <w:pPr>
        <w:spacing w:line="360" w:lineRule="auto" w:before="240" w:after="0"/>
        <w:ind w:firstLine="0"/>
        <w:jc w:val="left"/>
      </w:pPr>
      <w:r>
        <w:rPr>
          <w:rFonts w:ascii="Times New Roman" w:hAnsi="Times New Roman"/>
          <w:b/>
          <w:sz w:val="24"/>
        </w:rPr>
        <w:t>Figura 5</w:t>
      </w:r>
    </w:p>
    <w:p>
      <w:pPr>
        <w:spacing w:line="360" w:lineRule="auto" w:before="0" w:after="120"/>
        <w:ind w:firstLine="0"/>
        <w:jc w:val="left"/>
      </w:pPr>
      <w:r>
        <w:rPr>
          <w:rFonts w:ascii="Times New Roman" w:hAnsi="Times New Roman"/>
          <w:i/>
          <w:sz w:val="24"/>
        </w:rPr>
        <w:t>Vista de la interfaz de UNA Chat con multimedia y payload sanitizado</w:t>
      </w:r>
    </w:p>
    <w:p>
      <w:pPr>
        <w:spacing w:line="240" w:lineRule="auto" w:before="80" w:after="80"/>
        <w:ind w:firstLine="0"/>
        <w:jc w:val="center"/>
      </w:pPr>
      <w:r>
        <w:drawing>
          <wp:inline xmlns:a="http://schemas.openxmlformats.org/drawingml/2006/main" xmlns:pic="http://schemas.openxmlformats.org/drawingml/2006/picture">
            <wp:extent cx="5220000" cy="4437000"/>
            <wp:docPr id="5" name="Picture 5"/>
            <wp:cNvGraphicFramePr>
              <a:graphicFrameLocks noChangeAspect="1"/>
            </wp:cNvGraphicFramePr>
            <a:graphic>
              <a:graphicData uri="http://schemas.openxmlformats.org/drawingml/2006/picture">
                <pic:pic>
                  <pic:nvPicPr>
                    <pic:cNvPr id="0" name="evidencia_4_chat_visual.jpg"/>
                    <pic:cNvPicPr/>
                  </pic:nvPicPr>
                  <pic:blipFill>
                    <a:blip r:embed="rId14"/>
                    <a:stretch>
                      <a:fillRect/>
                    </a:stretch>
                  </pic:blipFill>
                  <pic:spPr>
                    <a:xfrm>
                      <a:off x="0" y="0"/>
                      <a:ext cx="5220000" cy="4437000"/>
                    </a:xfrm>
                    <a:prstGeom prst="rect"/>
                  </pic:spPr>
                </pic:pic>
              </a:graphicData>
            </a:graphic>
          </wp:inline>
        </w:drawing>
      </w:r>
    </w:p>
    <w:p>
      <w:pPr>
        <w:spacing w:line="360" w:lineRule="auto" w:before="40" w:after="240"/>
        <w:ind w:firstLine="0"/>
        <w:jc w:val="left"/>
      </w:pPr>
      <w:r>
        <w:rPr>
          <w:rFonts w:ascii="Times New Roman" w:hAnsi="Times New Roman"/>
          <w:i/>
          <w:sz w:val="20"/>
        </w:rPr>
        <w:t xml:space="preserve">Nota. </w:t>
      </w:r>
      <w:r>
        <w:rPr>
          <w:rFonts w:ascii="Times New Roman" w:hAnsi="Times New Roman"/>
          <w:sz w:val="20"/>
        </w:rPr>
        <w:t>Comprobación visual simultánea en el navegador de la imagen renderizada, el video embebido de YouTube y el payload de script neutralizado en texto plano.</w:t>
      </w:r>
    </w:p>
    <w:p>
      <w:pPr>
        <w:spacing w:line="360" w:lineRule="auto" w:before="240" w:after="120"/>
        <w:ind w:firstLine="0"/>
        <w:jc w:val="center"/>
      </w:pPr>
      <w:r>
        <w:rPr>
          <w:rFonts w:ascii="Times New Roman" w:hAnsi="Times New Roman"/>
          <w:b/>
          <w:sz w:val="24"/>
        </w:rPr>
        <w:t>Fase 6: Configuración del Entorno y Estructura del Repositorio</w:t>
      </w:r>
    </w:p>
    <w:p>
      <w:pPr>
        <w:spacing w:line="360" w:lineRule="auto" w:after="0" w:before="0"/>
        <w:ind w:firstLine="720"/>
        <w:jc w:val="left"/>
      </w:pPr>
      <w:r>
        <w:rPr>
          <w:rFonts w:ascii="Times New Roman" w:hAnsi="Times New Roman"/>
          <w:sz w:val="24"/>
        </w:rPr>
        <w:t>Con el propósito de garantizar la reproducibilidad y el orden de ejecución entre las diferentes herramientas de evaluación, configuré los scripts y directivas en package.json:</w:t>
      </w:r>
    </w:p>
    <w:p>
      <w:pPr>
        <w:spacing w:line="360" w:lineRule="auto" w:after="0" w:before="0"/>
        <w:ind w:firstLine="720"/>
        <w:jc w:val="left"/>
      </w:pPr>
      <w:r>
        <w:rPr>
          <w:rFonts w:ascii="Times New Roman" w:hAnsi="Times New Roman"/>
          <w:sz w:val="24"/>
        </w:rPr>
        <w:t>npm run test:unit : Ejecuta la suite de pruebas unitarias con Mocha.</w:t>
      </w:r>
    </w:p>
    <w:p>
      <w:pPr>
        <w:spacing w:line="360" w:lineRule="auto" w:after="0" w:before="0"/>
        <w:ind w:firstLine="720"/>
        <w:jc w:val="left"/>
      </w:pPr>
      <w:r>
        <w:rPr>
          <w:rFonts w:ascii="Times New Roman" w:hAnsi="Times New Roman"/>
          <w:sz w:val="24"/>
        </w:rPr>
        <w:t>npm run test:integration : Ejecuta las pruebas de integración con Jest y Supertest.</w:t>
      </w:r>
    </w:p>
    <w:p>
      <w:pPr>
        <w:spacing w:line="360" w:lineRule="auto" w:after="0" w:before="0"/>
        <w:ind w:firstLine="720"/>
        <w:jc w:val="left"/>
      </w:pPr>
      <w:r>
        <w:rPr>
          <w:rFonts w:ascii="Times New Roman" w:hAnsi="Times New Roman"/>
          <w:sz w:val="24"/>
        </w:rPr>
        <w:t>npm run test:e2e : Ejecuta la automatización funcional en navegador con Playwright.</w:t>
      </w:r>
    </w:p>
    <w:p>
      <w:pPr>
        <w:spacing w:line="360" w:lineRule="auto" w:after="0" w:before="0"/>
        <w:ind w:firstLine="720"/>
        <w:jc w:val="left"/>
      </w:pPr>
      <w:r>
        <w:rPr>
          <w:rFonts w:ascii="Times New Roman" w:hAnsi="Times New Roman"/>
          <w:sz w:val="24"/>
        </w:rPr>
        <w:t>npm run test:all : Ejecuta de forma encadenada y secuencial los tres niveles de pruebas.</w:t>
      </w:r>
    </w:p>
    <w:p>
      <w:pPr>
        <w:spacing w:line="360" w:lineRule="auto" w:after="0" w:before="0"/>
        <w:ind w:firstLine="720"/>
        <w:jc w:val="left"/>
      </w:pPr>
      <w:r>
        <w:rPr>
          <w:rFonts w:ascii="Times New Roman" w:hAnsi="Times New Roman"/>
          <w:sz w:val="24"/>
        </w:rPr>
        <w:t>Para prevenir conflictos entre evaluadores de pruebas (como indica la sección 'Antes de entregar' de la guía docente), agregué en la configuración de Jest la directiva testPathIgnorePatterns: ["/node_modules/", "/tests/e2e/"], asegurando que Jest omita los archivos de Playwright y cada comando corra estrictamente la suite correspondiente.</w:t>
      </w:r>
    </w:p>
    <w:p>
      <w:pPr>
        <w:spacing w:line="360" w:lineRule="auto" w:after="0" w:before="0"/>
        <w:ind w:firstLine="720"/>
        <w:jc w:val="left"/>
      </w:pPr>
      <w:r>
        <w:rPr>
          <w:rFonts w:ascii="Times New Roman" w:hAnsi="Times New Roman"/>
          <w:sz w:val="24"/>
        </w:rPr>
        <w:t>Asimismo, generé el archivo formal repositorio.txt en la raíz del proyecto, el cual documenta las instrucciones de configuración, comandos de instalación y el enlace al repositorio público alojado en GitHub: https://github.com/crissXcoder/lab05_SI.</w:t>
      </w:r>
    </w:p>
    <w:p>
      <w:pPr>
        <w:spacing w:line="360" w:lineRule="auto" w:before="240" w:after="120"/>
        <w:ind w:firstLine="0"/>
        <w:jc w:val="center"/>
      </w:pPr>
      <w:r>
        <w:rPr>
          <w:rFonts w:ascii="Times New Roman" w:hAnsi="Times New Roman"/>
          <w:b/>
          <w:sz w:val="24"/>
        </w:rPr>
        <w:t>Conclusiones y Lecciones Aprendidas</w:t>
      </w:r>
    </w:p>
    <w:p>
      <w:pPr>
        <w:spacing w:line="360" w:lineRule="auto" w:after="0" w:before="0"/>
        <w:ind w:firstLine="720"/>
        <w:jc w:val="left"/>
      </w:pPr>
      <w:r>
        <w:rPr>
          <w:rFonts w:ascii="Times New Roman" w:hAnsi="Times New Roman"/>
          <w:sz w:val="24"/>
        </w:rPr>
        <w:t>La realización de esta práctica de laboratorio en el curso de Seguridad Informática me permitió consolidar competencias fundamentales en el aseguramiento de aplicaciones basadas en JavaScript y arquitecturas en tiempo real:</w:t>
      </w:r>
    </w:p>
    <w:p>
      <w:pPr>
        <w:spacing w:line="360" w:lineRule="auto" w:after="0" w:before="0"/>
        <w:ind w:firstLine="720"/>
        <w:jc w:val="left"/>
      </w:pPr>
      <w:r>
        <w:rPr>
          <w:rFonts w:ascii="Times New Roman" w:hAnsi="Times New Roman"/>
          <w:sz w:val="24"/>
        </w:rPr>
        <w:t>En primer término, comprendí de manera práctica que la confianza ciega en datos provenientes de clientes web representa uno de los fallos arquitectónicos más graves en ciberseguridad. La inyección de scripts (XSS) no es simplemente la aparición de un diálogo emergente inocuo, sino un vector de entrada que en escenarios reales permite el robo de tokens de sesión, cookies HTTP, suplantación de identidad del usuario y manipulación maliciosa del árbol DOM.</w:t>
      </w:r>
    </w:p>
    <w:p>
      <w:pPr>
        <w:spacing w:line="360" w:lineRule="auto" w:after="0" w:before="0"/>
        <w:ind w:firstLine="720"/>
        <w:jc w:val="left"/>
      </w:pPr>
      <w:r>
        <w:rPr>
          <w:rFonts w:ascii="Times New Roman" w:hAnsi="Times New Roman"/>
          <w:sz w:val="24"/>
        </w:rPr>
        <w:t>En segundo lugar, validé la importancia crítica de aplicar el principio de defensa en profundidad. La mitigación implementada no descansó en un único filtro frágil, sino que se articuló en capas: validación estricta de esquemas y tipos en unalib.js, codificación obligatoria de entidades HTML reservadas, saneamiento de atributos de estilo y verificación de extensiones autorizadas.</w:t>
      </w:r>
    </w:p>
    <w:p>
      <w:pPr>
        <w:spacing w:line="360" w:lineRule="auto" w:after="0" w:before="0"/>
        <w:ind w:firstLine="720"/>
        <w:jc w:val="left"/>
      </w:pPr>
      <w:r>
        <w:rPr>
          <w:rFonts w:ascii="Times New Roman" w:hAnsi="Times New Roman"/>
          <w:sz w:val="24"/>
        </w:rPr>
        <w:t>Finalmente, experimenté el valor incalculable de la pirámide de automatización de pruebas en el ciclo de vida del software seguro. Contar con pruebas unitarias rápidas, pruebas de integración entre capas y pruebas funcionales end-to-end con herramientas modernas como Playwright otorga certeza matemática y evidencia verificable de que el sistema cumple cabalmente con sus requerimientos de funcionalidad y robustez frente a ataques cibernéticos.</w:t>
      </w:r>
    </w:p>
    <w:p>
      <w:pPr>
        <w:spacing w:line="360" w:lineRule="auto" w:before="240" w:after="120"/>
        <w:ind w:firstLine="0"/>
        <w:jc w:val="center"/>
      </w:pPr>
      <w:r>
        <w:rPr>
          <w:rFonts w:ascii="Times New Roman" w:hAnsi="Times New Roman"/>
          <w:b/>
          <w:sz w:val="24"/>
        </w:rPr>
        <w:t>Referencias Bibliográficas</w:t>
      </w:r>
    </w:p>
    <w:p>
      <w:pPr>
        <w:spacing w:line="360" w:lineRule="auto" w:after="120"/>
        <w:ind w:left="720" w:hanging="720"/>
        <w:jc w:val="left"/>
      </w:pPr>
      <w:r>
        <w:rPr>
          <w:rFonts w:ascii="Times New Roman" w:hAnsi="Times New Roman"/>
          <w:sz w:val="24"/>
        </w:rPr>
        <w:t>Google Developers.</w:t>
      </w:r>
      <w:r>
        <w:rPr>
          <w:rFonts w:ascii="Times New Roman" w:hAnsi="Times New Roman"/>
          <w:sz w:val="24"/>
        </w:rPr>
        <w:t xml:space="preserve"> (2023). </w:t>
      </w:r>
      <w:r>
        <w:rPr>
          <w:rFonts w:ascii="Times New Roman" w:hAnsi="Times New Roman"/>
          <w:i/>
          <w:sz w:val="24"/>
        </w:rPr>
        <w:t xml:space="preserve">Cross-Site Scripting (XSS) prevention and sanitization guidelines. </w:t>
      </w:r>
      <w:r>
        <w:rPr>
          <w:rFonts w:ascii="Times New Roman" w:hAnsi="Times New Roman"/>
          <w:sz w:val="24"/>
        </w:rPr>
        <w:t>https://web.dev/articles/security-considerations</w:t>
      </w:r>
    </w:p>
    <w:p>
      <w:pPr>
        <w:spacing w:line="360" w:lineRule="auto" w:after="120"/>
        <w:ind w:left="720" w:hanging="720"/>
        <w:jc w:val="left"/>
      </w:pPr>
      <w:r>
        <w:rPr>
          <w:rFonts w:ascii="Times New Roman" w:hAnsi="Times New Roman"/>
          <w:sz w:val="24"/>
        </w:rPr>
        <w:t>Microsoft Corporation.</w:t>
      </w:r>
      <w:r>
        <w:rPr>
          <w:rFonts w:ascii="Times New Roman" w:hAnsi="Times New Roman"/>
          <w:sz w:val="24"/>
        </w:rPr>
        <w:t xml:space="preserve"> (2026). </w:t>
      </w:r>
      <w:r>
        <w:rPr>
          <w:rFonts w:ascii="Times New Roman" w:hAnsi="Times New Roman"/>
          <w:i/>
          <w:sz w:val="24"/>
        </w:rPr>
        <w:t xml:space="preserve">Playwright: Fast and reliable end-to-end testing for modern web apps. </w:t>
      </w:r>
      <w:r>
        <w:rPr>
          <w:rFonts w:ascii="Times New Roman" w:hAnsi="Times New Roman"/>
          <w:sz w:val="24"/>
        </w:rPr>
        <w:t>https://playwright.dev/docs/intro</w:t>
      </w:r>
    </w:p>
    <w:p>
      <w:pPr>
        <w:spacing w:line="360" w:lineRule="auto" w:after="120"/>
        <w:ind w:left="720" w:hanging="720"/>
        <w:jc w:val="left"/>
      </w:pPr>
      <w:r>
        <w:rPr>
          <w:rFonts w:ascii="Times New Roman" w:hAnsi="Times New Roman"/>
          <w:sz w:val="24"/>
        </w:rPr>
        <w:t>Mozilla Developer Network (MDN).</w:t>
      </w:r>
      <w:r>
        <w:rPr>
          <w:rFonts w:ascii="Times New Roman" w:hAnsi="Times New Roman"/>
          <w:sz w:val="24"/>
        </w:rPr>
        <w:t xml:space="preserve"> (2025). </w:t>
      </w:r>
      <w:r>
        <w:rPr>
          <w:rFonts w:ascii="Times New Roman" w:hAnsi="Times New Roman"/>
          <w:i/>
          <w:sz w:val="24"/>
        </w:rPr>
        <w:t xml:space="preserve">Cross-site scripting (XSS): Defending web applications against malicious scripts. </w:t>
      </w:r>
      <w:r>
        <w:rPr>
          <w:rFonts w:ascii="Times New Roman" w:hAnsi="Times New Roman"/>
          <w:sz w:val="24"/>
        </w:rPr>
        <w:t>https://developer.mozilla.org/en-US/docs/Glossary/Cross-site_scripting</w:t>
      </w:r>
    </w:p>
    <w:p>
      <w:pPr>
        <w:spacing w:line="360" w:lineRule="auto" w:after="120"/>
        <w:ind w:left="720" w:hanging="720"/>
        <w:jc w:val="left"/>
      </w:pPr>
      <w:r>
        <w:rPr>
          <w:rFonts w:ascii="Times New Roman" w:hAnsi="Times New Roman"/>
          <w:sz w:val="24"/>
        </w:rPr>
        <w:t>OpenJS Foundation.</w:t>
      </w:r>
      <w:r>
        <w:rPr>
          <w:rFonts w:ascii="Times New Roman" w:hAnsi="Times New Roman"/>
          <w:sz w:val="24"/>
        </w:rPr>
        <w:t xml:space="preserve"> (2024). </w:t>
      </w:r>
      <w:r>
        <w:rPr>
          <w:rFonts w:ascii="Times New Roman" w:hAnsi="Times New Roman"/>
          <w:i/>
          <w:sz w:val="24"/>
        </w:rPr>
        <w:t xml:space="preserve">Socket.IO: Real-time bidirectional event-based communication. </w:t>
      </w:r>
      <w:r>
        <w:rPr>
          <w:rFonts w:ascii="Times New Roman" w:hAnsi="Times New Roman"/>
          <w:sz w:val="24"/>
        </w:rPr>
        <w:t>https://socket.io/docs/v4/</w:t>
      </w:r>
    </w:p>
    <w:p>
      <w:pPr>
        <w:spacing w:line="360" w:lineRule="auto" w:after="120"/>
        <w:ind w:left="720" w:hanging="720"/>
        <w:jc w:val="left"/>
      </w:pPr>
      <w:r>
        <w:rPr>
          <w:rFonts w:ascii="Times New Roman" w:hAnsi="Times New Roman"/>
          <w:sz w:val="24"/>
        </w:rPr>
        <w:t>Open Web Application Security Project (OWASP).</w:t>
      </w:r>
      <w:r>
        <w:rPr>
          <w:rFonts w:ascii="Times New Roman" w:hAnsi="Times New Roman"/>
          <w:sz w:val="24"/>
        </w:rPr>
        <w:t xml:space="preserve"> (2021). </w:t>
      </w:r>
      <w:r>
        <w:rPr>
          <w:rFonts w:ascii="Times New Roman" w:hAnsi="Times New Roman"/>
          <w:i/>
          <w:sz w:val="24"/>
        </w:rPr>
        <w:t xml:space="preserve">OWASP Top 10:2021 – A03: Injection. </w:t>
      </w:r>
      <w:r>
        <w:rPr>
          <w:rFonts w:ascii="Times New Roman" w:hAnsi="Times New Roman"/>
          <w:sz w:val="24"/>
        </w:rPr>
        <w:t>https://owasp.org/Top10/A03_2021-Injection/</w:t>
      </w:r>
    </w:p>
    <w:p>
      <w:pPr>
        <w:spacing w:line="360" w:lineRule="auto" w:after="120"/>
        <w:ind w:left="720" w:hanging="720"/>
        <w:jc w:val="left"/>
      </w:pPr>
      <w:r>
        <w:rPr>
          <w:rFonts w:ascii="Times New Roman" w:hAnsi="Times New Roman"/>
          <w:sz w:val="24"/>
        </w:rPr>
        <w:t>Villegas Carranza, A.</w:t>
      </w:r>
      <w:r>
        <w:rPr>
          <w:rFonts w:ascii="Times New Roman" w:hAnsi="Times New Roman"/>
          <w:sz w:val="24"/>
        </w:rPr>
        <w:t xml:space="preserve"> (2026). </w:t>
      </w:r>
      <w:r>
        <w:rPr>
          <w:rFonts w:ascii="Times New Roman" w:hAnsi="Times New Roman"/>
          <w:i/>
          <w:sz w:val="24"/>
        </w:rPr>
        <w:t xml:space="preserve">Guía de Laboratorio 5: Seguridad Informática (UNA Chat). </w:t>
      </w:r>
      <w:r>
        <w:rPr>
          <w:rFonts w:ascii="Times New Roman" w:hAnsi="Times New Roman"/>
          <w:sz w:val="24"/>
        </w:rPr>
        <w:t>Universidad Nacional de Costa Rica, Sede Regional Chorotega Campus Nicoya.</w:t>
      </w: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ind w:firstLine="0"/>
      <w:jc w:val="right"/>
    </w:pPr>
    <w:r>
      <w:rPr>
        <w:rFonts w:ascii="Times New Roman" w:hAnsi="Times New Roman"/>
        <w:i/>
        <w:sz w:val="20"/>
      </w:rPr>
      <w:t xml:space="preserve">Cristhian Altamirano Montes | UNA - Campus Nicoya | Ing. Alex Villegas Carranza    Pág. </w:t>
    </w:r>
    <w:r>
      <w:rPr>
        <w:rFonts w:ascii="Times New Roman" w:hAnsi="Times New Roman"/>
        <w:i/>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