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3.6" w:lineRule="auto"/>
        <w:rPr>
          <w:rFonts w:ascii="Times New Roman" w:cs="Times New Roman" w:eastAsia="Times New Roman" w:hAnsi="Times New Roman"/>
          <w:b w:val="1"/>
          <w:bCs w:val="1"/>
          <w:color w:val="1f1f1f"/>
          <w:sz w:val="24"/>
          <w:szCs w:val="24"/>
        </w:rPr>
      </w:pPr>
      <w:bookmarkStart w:colFirst="0" w:colLast="0" w:name="_gijw8nluv5bj" w:id="0"/>
      <w:bookmarkEnd w:id="0"/>
      <w:r w:rsidDel="00000000" w:rsidR="00000000" w:rsidRPr="00000000">
        <w:rPr>
          <w:rtl w:val="0"/>
        </w:rPr>
      </w:r>
    </w:p>
    <w:p w:rsidR="00000000" w:rsidDel="00000000" w:rsidP="00000000" w:rsidRDefault="00000000" w:rsidRPr="00000000" w14:paraId="00000002">
      <w:pPr>
        <w:spacing w:after="160" w:line="360" w:lineRule="auto"/>
        <w:ind w:left="108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de Costa Rica</w:t>
      </w:r>
    </w:p>
    <w:p w:rsidR="00000000" w:rsidDel="00000000" w:rsidP="00000000" w:rsidRDefault="00000000" w:rsidRPr="00000000" w14:paraId="00000003">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Sede Regional Chorotega</w:t>
      </w:r>
    </w:p>
    <w:p w:rsidR="00000000" w:rsidDel="00000000" w:rsidP="00000000" w:rsidRDefault="00000000" w:rsidRPr="00000000" w14:paraId="00000004">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Campus Nicoya.</w:t>
      </w:r>
    </w:p>
    <w:p w:rsidR="00000000" w:rsidDel="00000000" w:rsidP="00000000" w:rsidRDefault="00000000" w:rsidRPr="00000000" w14:paraId="00000005">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SRO103O  HISTORIA NATURAL DE COSTA RICA CON ÉNFASIS </w:t>
      </w:r>
    </w:p>
    <w:p w:rsidR="00000000" w:rsidDel="00000000" w:rsidP="00000000" w:rsidRDefault="00000000" w:rsidRPr="00000000" w14:paraId="00000007">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EL TRÓPICO SECO.</w:t>
      </w:r>
    </w:p>
    <w:p w:rsidR="00000000" w:rsidDel="00000000" w:rsidP="00000000" w:rsidRDefault="00000000" w:rsidRPr="00000000" w14:paraId="00000008">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Académico: Dra. María Marcela Vargas Sibaja.</w:t>
      </w:r>
    </w:p>
    <w:p w:rsidR="00000000" w:rsidDel="00000000" w:rsidP="00000000" w:rsidRDefault="00000000" w:rsidRPr="00000000" w14:paraId="00000009">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w:t>
      </w:r>
    </w:p>
    <w:p w:rsidR="00000000" w:rsidDel="00000000" w:rsidP="00000000" w:rsidRDefault="00000000" w:rsidRPr="00000000" w14:paraId="0000000A">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Guardianes del trópico seco:</w:t>
      </w:r>
    </w:p>
    <w:p w:rsidR="00000000" w:rsidDel="00000000" w:rsidP="00000000" w:rsidRDefault="00000000" w:rsidRPr="00000000" w14:paraId="0000000B">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Jose Pablo Torres</w:t>
      </w:r>
    </w:p>
    <w:p w:rsidR="00000000" w:rsidDel="00000000" w:rsidP="00000000" w:rsidRDefault="00000000" w:rsidRPr="00000000" w14:paraId="0000000C">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Angelis Moraga</w:t>
      </w:r>
    </w:p>
    <w:p w:rsidR="00000000" w:rsidDel="00000000" w:rsidP="00000000" w:rsidRDefault="00000000" w:rsidRPr="00000000" w14:paraId="0000000D">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Cristhian Altamirano</w:t>
      </w:r>
    </w:p>
    <w:p w:rsidR="00000000" w:rsidDel="00000000" w:rsidP="00000000" w:rsidRDefault="00000000" w:rsidRPr="00000000" w14:paraId="0000000E">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Noelia Serrano</w:t>
      </w:r>
    </w:p>
    <w:p w:rsidR="00000000" w:rsidDel="00000000" w:rsidP="00000000" w:rsidRDefault="00000000" w:rsidRPr="00000000" w14:paraId="0000000F">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Krisly Arrieta</w:t>
      </w:r>
    </w:p>
    <w:p w:rsidR="00000000" w:rsidDel="00000000" w:rsidP="00000000" w:rsidRDefault="00000000" w:rsidRPr="00000000" w14:paraId="00000010">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60" w:line="273.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Tema del Proyecto:</w:t>
      </w:r>
      <w:r w:rsidDel="00000000" w:rsidR="00000000" w:rsidRPr="00000000">
        <w:rPr>
          <w:rFonts w:ascii="Times New Roman" w:cs="Times New Roman" w:eastAsia="Times New Roman" w:hAnsi="Times New Roman"/>
          <w:color w:val="1f1f1f"/>
          <w:sz w:val="24"/>
          <w:szCs w:val="24"/>
          <w:rtl w:val="0"/>
        </w:rPr>
        <w:t xml:space="preserve"> Conservación de la lapa roja (</w:t>
      </w:r>
      <w:r w:rsidDel="00000000" w:rsidR="00000000" w:rsidRPr="00000000">
        <w:rPr>
          <w:rFonts w:ascii="Times New Roman" w:cs="Times New Roman" w:eastAsia="Times New Roman" w:hAnsi="Times New Roman"/>
          <w:i w:val="1"/>
          <w:iCs w:val="1"/>
          <w:color w:val="1f1f1f"/>
          <w:sz w:val="24"/>
          <w:szCs w:val="24"/>
          <w:rtl w:val="0"/>
        </w:rPr>
        <w:t xml:space="preserve">Ara macao</w:t>
      </w:r>
      <w:r w:rsidDel="00000000" w:rsidR="00000000" w:rsidRPr="00000000">
        <w:rPr>
          <w:rFonts w:ascii="Times New Roman" w:cs="Times New Roman" w:eastAsia="Times New Roman" w:hAnsi="Times New Roman"/>
          <w:color w:val="1f1f1f"/>
          <w:sz w:val="24"/>
          <w:szCs w:val="24"/>
          <w:rtl w:val="0"/>
        </w:rPr>
        <w:t xml:space="preserve">) en el ecosistema del trópico seco.</w:t>
      </w:r>
    </w:p>
    <w:p w:rsidR="00000000" w:rsidDel="00000000" w:rsidP="00000000" w:rsidRDefault="00000000" w:rsidRPr="00000000" w14:paraId="00000012">
      <w:pPr>
        <w:spacing w:after="160" w:line="273.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Contexto de Desarrollo:</w:t>
      </w:r>
      <w:r w:rsidDel="00000000" w:rsidR="00000000" w:rsidRPr="00000000">
        <w:rPr>
          <w:rFonts w:ascii="Times New Roman" w:cs="Times New Roman" w:eastAsia="Times New Roman" w:hAnsi="Times New Roman"/>
          <w:color w:val="1f1f1f"/>
          <w:sz w:val="24"/>
          <w:szCs w:val="24"/>
          <w:rtl w:val="0"/>
        </w:rPr>
        <w:t xml:space="preserve"> Taller de Comunicación y Educación Ambiental.</w:t>
      </w:r>
    </w:p>
    <w:p w:rsidR="00000000" w:rsidDel="00000000" w:rsidP="00000000" w:rsidRDefault="00000000" w:rsidRPr="00000000" w14:paraId="00000013">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160" w:line="360" w:lineRule="auto"/>
        <w:ind w:lef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Ciclo 2026.</w:t>
      </w:r>
    </w:p>
    <w:p w:rsidR="00000000" w:rsidDel="00000000" w:rsidP="00000000" w:rsidRDefault="00000000" w:rsidRPr="00000000" w14:paraId="00000015">
      <w:pPr>
        <w:spacing w:after="160" w:line="273.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spacing w:after="16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Enfoque Central:</w:t>
      </w:r>
      <w:r w:rsidDel="00000000" w:rsidR="00000000" w:rsidRPr="00000000">
        <w:rPr>
          <w:rFonts w:ascii="Times New Roman" w:cs="Times New Roman" w:eastAsia="Times New Roman" w:hAnsi="Times New Roman"/>
          <w:color w:val="1f1f1f"/>
          <w:sz w:val="24"/>
          <w:szCs w:val="24"/>
          <w:rtl w:val="0"/>
        </w:rPr>
        <w:t xml:space="preserve"> Diseño de matriz, plan de implementación detallado, asignación de roles técnicos, definición de recursos operativos y exhibición de avances de producción audiovisual y gráfica.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Style w:val="Heading2"/>
        <w:keepNext w:val="0"/>
        <w:keepLines w:val="0"/>
        <w:spacing w:before="120" w:line="273.6" w:lineRule="auto"/>
        <w:rPr>
          <w:rFonts w:ascii="Times New Roman" w:cs="Times New Roman" w:eastAsia="Times New Roman" w:hAnsi="Times New Roman"/>
          <w:b w:val="1"/>
          <w:bCs w:val="1"/>
          <w:color w:val="1f1f1f"/>
          <w:sz w:val="24"/>
          <w:szCs w:val="24"/>
        </w:rPr>
      </w:pPr>
      <w:bookmarkStart w:colFirst="0" w:colLast="0" w:name="_z88qxi9v33km" w:id="1"/>
      <w:bookmarkEnd w:id="1"/>
      <w:r w:rsidDel="00000000" w:rsidR="00000000" w:rsidRPr="00000000">
        <w:rPr>
          <w:rtl w:val="0"/>
        </w:rPr>
      </w:r>
    </w:p>
    <w:p w:rsidR="00000000" w:rsidDel="00000000" w:rsidP="00000000" w:rsidRDefault="00000000" w:rsidRPr="00000000" w14:paraId="0000001A">
      <w:pPr>
        <w:pStyle w:val="Heading2"/>
        <w:keepNext w:val="0"/>
        <w:keepLines w:val="0"/>
        <w:spacing w:before="120" w:line="273.6" w:lineRule="auto"/>
        <w:rPr>
          <w:rFonts w:ascii="Times New Roman" w:cs="Times New Roman" w:eastAsia="Times New Roman" w:hAnsi="Times New Roman"/>
          <w:b w:val="1"/>
          <w:bCs w:val="1"/>
          <w:color w:val="1f1f1f"/>
          <w:sz w:val="24"/>
          <w:szCs w:val="24"/>
        </w:rPr>
      </w:pPr>
      <w:bookmarkStart w:colFirst="0" w:colLast="0" w:name="_zhelk8xtwgx1" w:id="2"/>
      <w:bookmarkEnd w:id="2"/>
      <w:r w:rsidDel="00000000" w:rsidR="00000000" w:rsidRPr="00000000">
        <w:rPr>
          <w:rFonts w:ascii="Times New Roman" w:cs="Times New Roman" w:eastAsia="Times New Roman" w:hAnsi="Times New Roman"/>
          <w:b w:val="1"/>
          <w:bCs w:val="1"/>
          <w:color w:val="1f1f1f"/>
          <w:sz w:val="24"/>
          <w:szCs w:val="24"/>
          <w:rtl w:val="0"/>
        </w:rPr>
        <w:t xml:space="preserve">Tabla: Plan de Implementación de la Campaña</w:t>
      </w:r>
    </w:p>
    <w:p w:rsidR="00000000" w:rsidDel="00000000" w:rsidP="00000000" w:rsidRDefault="00000000" w:rsidRPr="00000000" w14:paraId="0000001B">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diseño operativo de la campaña "Alas Rojas, Futuro Verde" se estructura mediante una secuencia de intervenciones de comunicación ambiental. Cada acción ha sido concebida para interpelar a los jóvenes (15-30 años) y a los turistas nacionales, utilizando los códigos audiovisuales contemporáneos sin sacrificar la profundidad científica. Se detalla a continuación el despliegue táctico.</w:t>
      </w:r>
    </w:p>
    <w:p w:rsidR="00000000" w:rsidDel="00000000" w:rsidP="00000000" w:rsidRDefault="00000000" w:rsidRPr="00000000" w14:paraId="0000001C">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9133351900148"/>
        <w:gridCol w:w="1857.340051143125"/>
        <w:gridCol w:w="1784.7877053953468"/>
        <w:gridCol w:w="1596.1516064511234"/>
        <w:gridCol w:w="1828.3191128440137"/>
        <w:tblGridChange w:id="0">
          <w:tblGrid>
            <w:gridCol w:w="1958.9133351900148"/>
            <w:gridCol w:w="1857.340051143125"/>
            <w:gridCol w:w="1784.7877053953468"/>
            <w:gridCol w:w="1596.1516064511234"/>
            <w:gridCol w:w="1828.3191128440137"/>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Acción</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Recursos</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Dónde</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Cuándo</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Responsable</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Material Visual Educativo (Presentación de la página web y logo)</w:t>
            </w:r>
          </w:p>
          <w:p w:rsidR="00000000" w:rsidDel="00000000" w:rsidP="00000000" w:rsidRDefault="00000000" w:rsidRPr="00000000" w14:paraId="00000023">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24">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25">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Computadora, información, imágenes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la página web. (Vercel)</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Manejo de Redes Sociales (Community Manager)</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Micro-documental: "El Eslabón Escarlata del Bosque Seco"</w:t>
            </w:r>
          </w:p>
          <w:p w:rsidR="00000000" w:rsidDel="00000000" w:rsidP="00000000" w:rsidRDefault="00000000" w:rsidRPr="00000000" w14:paraId="0000002B">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2C">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Documenta fenología de Guanacaste y dispersión de semillas.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 de filmación de campo (cámaras DSLR, teleobjetivos), investigación del Dr. Vaughan. Edición en Adobe Premiere o DaVinci Resolve.</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Alojado en YouTube y embebido en la </w:t>
            </w:r>
            <w:r w:rsidDel="00000000" w:rsidR="00000000" w:rsidRPr="00000000">
              <w:rPr>
                <w:rFonts w:ascii="Times New Roman" w:cs="Times New Roman" w:eastAsia="Times New Roman" w:hAnsi="Times New Roman"/>
                <w:i w:val="1"/>
                <w:iCs w:val="1"/>
                <w:color w:val="1f1f1f"/>
                <w:sz w:val="24"/>
                <w:szCs w:val="24"/>
                <w:rtl w:val="0"/>
              </w:rPr>
              <w:t xml:space="preserve">landing page</w:t>
            </w:r>
            <w:r w:rsidDel="00000000" w:rsidR="00000000" w:rsidRPr="00000000">
              <w:rPr>
                <w:rFonts w:ascii="Times New Roman" w:cs="Times New Roman" w:eastAsia="Times New Roman" w:hAnsi="Times New Roman"/>
                <w:color w:val="1f1f1f"/>
                <w:sz w:val="24"/>
                <w:szCs w:val="24"/>
                <w:rtl w:val="0"/>
              </w:rPr>
              <w:t xml:space="preserve"> del proyecto (Vercel).</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Coordinación General y Producción Audiovisual</w:t>
            </w:r>
          </w:p>
        </w:tc>
      </w:tr>
      <w:tr>
        <w:trPr>
          <w:cantSplit w:val="0"/>
          <w:trHeight w:val="3445.359375000000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Infografía Científica Interactiva: "El Menú Estacional de la Lapa"</w:t>
            </w:r>
          </w:p>
          <w:p w:rsidR="00000000" w:rsidDel="00000000" w:rsidP="00000000" w:rsidRDefault="00000000" w:rsidRPr="00000000" w14:paraId="00000032">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3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Correlaciona meses de sequía con disponibilidad de frutos.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Ilustraciones vectoriales de especies botánicas, base de datos del Arboretum del ACG. Canva y Adobe Illustrator.</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Página web principal (formato dinámico) y Carrusel en Instagram.</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Investigación Científica y Diseño Gráfico</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Campaña de Micro-videos (Reels): "Mitos vs. Realidad del Lapeo"</w:t>
            </w:r>
          </w:p>
          <w:p w:rsidR="00000000" w:rsidDel="00000000" w:rsidP="00000000" w:rsidRDefault="00000000" w:rsidRPr="00000000" w14:paraId="00000039">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3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Desmiente mitos sobre cautiverio y financiamiento de tala.</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Smartphone, CapCut.</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TikTok, Instagram Reels, YouTube Shorts.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Productor Audiovisual y Redactor de Contenido</w:t>
            </w:r>
          </w:p>
        </w:tc>
      </w:tr>
      <w:tr>
        <w:trPr>
          <w:cantSplit w:val="0"/>
          <w:trHeight w:val="327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Manual Ilustrado: "Aviturismo Ético para Jóvenes y Viajeros"</w:t>
            </w:r>
          </w:p>
          <w:p w:rsidR="00000000" w:rsidDel="00000000" w:rsidP="00000000" w:rsidRDefault="00000000" w:rsidRPr="00000000" w14:paraId="00000040">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4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Adaptación gráfica del decálogo oficial del turista y reglas del SINAC.</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Manual de Buenas Prácticas del ICT y normativas del SINAC.</w:t>
            </w:r>
          </w:p>
          <w:p w:rsidR="00000000" w:rsidDel="00000000" w:rsidP="00000000" w:rsidRDefault="00000000" w:rsidRPr="00000000" w14:paraId="0000004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Maquetación en InDesign.</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Distribuido en PDF vía web y fragmentado en Historias de Instagram.</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Diseño Gráfico e Investigación Científica</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Encuestas de Autoevaluación (</w:t>
            </w:r>
            <w:r w:rsidDel="00000000" w:rsidR="00000000" w:rsidRPr="00000000">
              <w:rPr>
                <w:rFonts w:ascii="Times New Roman" w:cs="Times New Roman" w:eastAsia="Times New Roman" w:hAnsi="Times New Roman"/>
                <w:b w:val="1"/>
                <w:bCs w:val="1"/>
                <w:i w:val="1"/>
                <w:iCs w:val="1"/>
                <w:color w:val="1f1f1f"/>
                <w:sz w:val="24"/>
                <w:szCs w:val="24"/>
                <w:rtl w:val="0"/>
              </w:rPr>
              <w:t xml:space="preserve">Quizzes</w:t>
            </w:r>
            <w:r w:rsidDel="00000000" w:rsidR="00000000" w:rsidRPr="00000000">
              <w:rPr>
                <w:rFonts w:ascii="Times New Roman" w:cs="Times New Roman" w:eastAsia="Times New Roman" w:hAnsi="Times New Roman"/>
                <w:b w:val="1"/>
                <w:bCs w:val="1"/>
                <w:color w:val="1f1f1f"/>
                <w:sz w:val="24"/>
                <w:szCs w:val="24"/>
                <w:rtl w:val="0"/>
              </w:rPr>
              <w:t xml:space="preserve">) Digitales</w:t>
            </w:r>
          </w:p>
          <w:p w:rsidR="00000000" w:rsidDel="00000000" w:rsidP="00000000" w:rsidRDefault="00000000" w:rsidRPr="00000000" w14:paraId="00000048">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4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Preguntas interactivas basadas en escenarios de aviturismo ético.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Datos de visitación turística del ACG.</w:t>
            </w:r>
          </w:p>
          <w:p w:rsidR="00000000" w:rsidDel="00000000" w:rsidP="00000000" w:rsidRDefault="00000000" w:rsidRPr="00000000" w14:paraId="0000004B">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Stickers</w:t>
            </w:r>
            <w:r w:rsidDel="00000000" w:rsidR="00000000" w:rsidRPr="00000000">
              <w:rPr>
                <w:rFonts w:ascii="Times New Roman" w:cs="Times New Roman" w:eastAsia="Times New Roman" w:hAnsi="Times New Roman"/>
                <w:color w:val="1f1f1f"/>
                <w:sz w:val="24"/>
                <w:szCs w:val="24"/>
                <w:rtl w:val="0"/>
              </w:rPr>
              <w:t xml:space="preserve"> interactivos nativos de Instagram y Facebook.</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Instagram Stories y Facebook Stories.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Manejo de Redes Sociales (Community Manager)</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Infografía de Paisaje: "Venas del Trópico Seco"</w:t>
            </w:r>
          </w:p>
          <w:p w:rsidR="00000000" w:rsidDel="00000000" w:rsidP="00000000" w:rsidRDefault="00000000" w:rsidRPr="00000000" w14:paraId="00000050">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5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Explicación visual de corredores biológicos y conectividad estructural.</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Mapas SIG del ACG y modelados de conectividad de la UNA.</w:t>
            </w:r>
            <w:r w:rsidDel="00000000" w:rsidR="00000000" w:rsidRPr="00000000">
              <w:rPr>
                <w:rFonts w:ascii="Times New Roman" w:cs="Times New Roman" w:eastAsia="Times New Roman" w:hAnsi="Times New Roman"/>
                <w:color w:val="444746"/>
                <w:sz w:val="24"/>
                <w:szCs w:val="24"/>
                <w:vertAlign w:val="superscript"/>
                <w:rtl w:val="0"/>
              </w:rPr>
              <w:t xml:space="preserve"> </w:t>
            </w:r>
            <w:r w:rsidDel="00000000" w:rsidR="00000000" w:rsidRPr="00000000">
              <w:rPr>
                <w:rFonts w:ascii="Times New Roman" w:cs="Times New Roman" w:eastAsia="Times New Roman" w:hAnsi="Times New Roman"/>
                <w:color w:val="1f1f1f"/>
                <w:sz w:val="24"/>
                <w:szCs w:val="24"/>
                <w:rtl w:val="0"/>
              </w:rPr>
              <w:t xml:space="preserve">Herramientas de cartografía digital y Canva.</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Facebook (formato paisaje), LinkedIn.</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de mayo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Investigación Científica y Diseño Gráfico</w:t>
            </w:r>
          </w:p>
        </w:tc>
      </w:tr>
    </w:tbl>
    <w:p w:rsidR="00000000" w:rsidDel="00000000" w:rsidP="00000000" w:rsidRDefault="00000000" w:rsidRPr="00000000" w14:paraId="00000056">
      <w:pPr>
        <w:spacing w:after="160" w:line="273.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7">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secuenciación de estas actividades no es arbitraria; obedece a un modelo de embudo de educación ambiental. Durante las primeras semanas, el énfasis recae en el despliegue audiovisual rápido y de alto impacto para captar la atención de una audiencia hiperestimulada (jóvenes de 15 a 30 años). A medida que el usuario es retenido, se le transiciona hacia formatos de mayor densidad cognitiva, culminando en la asimilación de conceptos técnicos como la fenología botánica y la conectividad paisajística, asegurando una retención profunda y una propensión hacia la adopción de hábitos de turismo sostenible.</w:t>
      </w:r>
    </w:p>
    <w:p w:rsidR="00000000" w:rsidDel="00000000" w:rsidP="00000000" w:rsidRDefault="00000000" w:rsidRPr="00000000" w14:paraId="00000058">
      <w:pPr>
        <w:pStyle w:val="Heading2"/>
        <w:keepNext w:val="0"/>
        <w:keepLines w:val="0"/>
        <w:spacing w:before="120" w:line="273.6" w:lineRule="auto"/>
        <w:rPr>
          <w:rFonts w:ascii="Times New Roman" w:cs="Times New Roman" w:eastAsia="Times New Roman" w:hAnsi="Times New Roman"/>
          <w:b w:val="1"/>
          <w:bCs w:val="1"/>
          <w:color w:val="1f1f1f"/>
          <w:sz w:val="24"/>
          <w:szCs w:val="24"/>
        </w:rPr>
      </w:pPr>
      <w:bookmarkStart w:colFirst="0" w:colLast="0" w:name="_edb0rihtgrkk" w:id="3"/>
      <w:bookmarkEnd w:id="3"/>
      <w:r w:rsidDel="00000000" w:rsidR="00000000" w:rsidRPr="00000000">
        <w:rPr>
          <w:rFonts w:ascii="Times New Roman" w:cs="Times New Roman" w:eastAsia="Times New Roman" w:hAnsi="Times New Roman"/>
          <w:b w:val="1"/>
          <w:bCs w:val="1"/>
          <w:color w:val="1f1f1f"/>
          <w:sz w:val="24"/>
          <w:szCs w:val="24"/>
          <w:rtl w:val="0"/>
        </w:rPr>
        <w:t xml:space="preserve">Roles y Responsabilidades del Equipo</w:t>
      </w:r>
    </w:p>
    <w:p w:rsidR="00000000" w:rsidDel="00000000" w:rsidP="00000000" w:rsidRDefault="00000000" w:rsidRPr="00000000" w14:paraId="00000059">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desarrollo, la ejecución y el monitoreo de una campaña integral de comunicación científica exigen una división técnica del trabajo sumamente disciplinada. Tomando como base los marcos de referencia para la gestión de equipos de educación ambiental en contextos universitarios, se ha estructurado un equipo multidisciplinario donde las fronteras de responsabilidad están claramente delimitadas, pero orientadas hacia un objetivo común sinérgico.</w:t>
      </w:r>
    </w:p>
    <w:p w:rsidR="00000000" w:rsidDel="00000000" w:rsidP="00000000" w:rsidRDefault="00000000" w:rsidRPr="00000000" w14:paraId="0000005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9.8714626963765"/>
        <w:gridCol w:w="3056.7945298972463"/>
        <w:gridCol w:w="2998.84581843"/>
        <w:tblGridChange w:id="0">
          <w:tblGrid>
            <w:gridCol w:w="2969.8714626963765"/>
            <w:gridCol w:w="3056.7945298972463"/>
            <w:gridCol w:w="2998.84581843"/>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 Asignado</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Funciones y Responsabilidades Específicas</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Contribución Estratégica al Proyecto</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Coordinación General y Gestión de Alianzas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Planifica el cronograma macro del proyecto, asegurando el cumplimiento de las fechas de lanzamiento del plan de implementación.</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Actúa como el puente institucional del equipo. Garantiza que la campaña no se estanque en la etapa de preproducción, resolviendo cuellos de botella logísticos y asegurando que las piezas finales sean coherentes con la matriz original.</w:t>
            </w:r>
          </w:p>
        </w:tc>
      </w:tr>
      <w:tr>
        <w:trPr>
          <w:cantSplit w:val="0"/>
          <w:trHeight w:val="5603.039062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Investigación Científica y Curaduría Bibliográfica</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Realiza revisiones bibliográficas exhaustivas en bases de datos académicas sobre la ecología, etología y estado de conservación de </w:t>
            </w:r>
            <w:r w:rsidDel="00000000" w:rsidR="00000000" w:rsidRPr="00000000">
              <w:rPr>
                <w:rFonts w:ascii="Times New Roman" w:cs="Times New Roman" w:eastAsia="Times New Roman" w:hAnsi="Times New Roman"/>
                <w:i w:val="1"/>
                <w:iCs w:val="1"/>
                <w:color w:val="1f1f1f"/>
                <w:sz w:val="24"/>
                <w:szCs w:val="24"/>
                <w:rtl w:val="0"/>
              </w:rPr>
              <w:t xml:space="preserve">Ara macao</w:t>
            </w:r>
            <w:r w:rsidDel="00000000" w:rsidR="00000000" w:rsidRPr="00000000">
              <w:rPr>
                <w:rFonts w:ascii="Times New Roman" w:cs="Times New Roman" w:eastAsia="Times New Roman" w:hAnsi="Times New Roman"/>
                <w:color w:val="1f1f1f"/>
                <w:sz w:val="24"/>
                <w:szCs w:val="24"/>
                <w:rtl w:val="0"/>
              </w:rPr>
              <w:t xml:space="preserve">. Extrae datos duros sobre dieta (ej. consumo de </w:t>
            </w:r>
            <w:r w:rsidDel="00000000" w:rsidR="00000000" w:rsidRPr="00000000">
              <w:rPr>
                <w:rFonts w:ascii="Times New Roman" w:cs="Times New Roman" w:eastAsia="Times New Roman" w:hAnsi="Times New Roman"/>
                <w:i w:val="1"/>
                <w:iCs w:val="1"/>
                <w:color w:val="1f1f1f"/>
                <w:sz w:val="24"/>
                <w:szCs w:val="24"/>
                <w:rtl w:val="0"/>
              </w:rPr>
              <w:t xml:space="preserve">Terminalia catappa</w:t>
            </w:r>
            <w:r w:rsidDel="00000000" w:rsidR="00000000" w:rsidRPr="00000000">
              <w:rPr>
                <w:rFonts w:ascii="Times New Roman" w:cs="Times New Roman" w:eastAsia="Times New Roman" w:hAnsi="Times New Roman"/>
                <w:color w:val="1f1f1f"/>
                <w:sz w:val="24"/>
                <w:szCs w:val="24"/>
                <w:rtl w:val="0"/>
              </w:rPr>
              <w:t xml:space="preserve">), ciclos reproductivos (febrero a abril) e impacto genético de los corredores biológicos. Audita todos los guiones, textos web e infografías antes de su publicación para evitar inexactitudes biológicas o fomento de mitos involuntarios.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Provee la legitimidad empírica de la campaña. Su labor evita que la iniciativa sea desestimada por la comunidad académica y asegura que el público reciba información fidedigna que construya verdadero conocimiento ambiental.</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Producción Audiovisual</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Conceptualiza, planifica y ejecuta el documentar el comportamiento natural de la especie en el bosque seco. Edición no lineal de los micro-documentales.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Materializa la dimensión emocional y sensorial de la campaña. Traduce los áridos datos científicos en un formato visual inmersivo ("storytelling"), vital para el involucramiento (engagement) del público joven en redes como TikTok y YouTube.</w:t>
            </w:r>
          </w:p>
        </w:tc>
      </w:tr>
      <w:tr>
        <w:trPr>
          <w:cantSplit w:val="0"/>
          <w:trHeight w:val="402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Diseño Gráfico e Ilustración Científica</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Traduce la identidad visual de la campaña (colores primarios del ave contrastados con los marrones/verdes del bosque) en piezas gráficas cohesivas.</w:t>
            </w:r>
            <w:r w:rsidDel="00000000" w:rsidR="00000000" w:rsidRPr="00000000">
              <w:rPr>
                <w:rFonts w:ascii="Times New Roman" w:cs="Times New Roman" w:eastAsia="Times New Roman" w:hAnsi="Times New Roman"/>
                <w:color w:val="444746"/>
                <w:sz w:val="24"/>
                <w:szCs w:val="24"/>
                <w:vertAlign w:val="superscript"/>
                <w:rtl w:val="0"/>
              </w:rPr>
              <w:t xml:space="preserve"> </w:t>
            </w:r>
            <w:r w:rsidDel="00000000" w:rsidR="00000000" w:rsidRPr="00000000">
              <w:rPr>
                <w:rFonts w:ascii="Times New Roman" w:cs="Times New Roman" w:eastAsia="Times New Roman" w:hAnsi="Times New Roman"/>
                <w:color w:val="1f1f1f"/>
                <w:sz w:val="24"/>
                <w:szCs w:val="24"/>
                <w:rtl w:val="0"/>
              </w:rPr>
              <w:t xml:space="preserve">Diseña y maqueta las infografías sobre corredores biológicos, los manuales PDF de turismo responsable y las interfaces visuales de la página web. Se encarga de la vectorización de especies botánicas como la teca o el almendro para materiales educativos.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120" w:before="12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Facilita la decodificación de conceptos biológicos abstractos. Su intervención garantiza que la información sea accesible y visualmente jerarquizada, maximizando la retención cognitiva en usuarios que interactúan a través de pantallas móviles.</w:t>
            </w:r>
          </w:p>
        </w:tc>
      </w:tr>
      <w:tr>
        <w:trPr>
          <w:cantSplit w:val="0"/>
          <w:trHeight w:val="426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Manejo de Redes Sociales (Community Management)</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Ejecuta el despliegue del contenido en las distintas plataformas (Instagram, TikTok, Facebook, Vercel).</w:t>
            </w:r>
            <w:r w:rsidDel="00000000" w:rsidR="00000000" w:rsidRPr="00000000">
              <w:rPr>
                <w:rFonts w:ascii="Times New Roman" w:cs="Times New Roman" w:eastAsia="Times New Roman" w:hAnsi="Times New Roman"/>
                <w:color w:val="444746"/>
                <w:sz w:val="24"/>
                <w:szCs w:val="24"/>
                <w:vertAlign w:val="superscript"/>
                <w:rtl w:val="0"/>
              </w:rPr>
              <w:t xml:space="preserve"> </w:t>
            </w:r>
            <w:r w:rsidDel="00000000" w:rsidR="00000000" w:rsidRPr="00000000">
              <w:rPr>
                <w:rFonts w:ascii="Times New Roman" w:cs="Times New Roman" w:eastAsia="Times New Roman" w:hAnsi="Times New Roman"/>
                <w:color w:val="1f1f1f"/>
                <w:sz w:val="24"/>
                <w:szCs w:val="24"/>
                <w:rtl w:val="0"/>
              </w:rPr>
              <w:t xml:space="preserve">Utiliza sistemas de gestión y programación (como Hootsuite o Buffer) para mantener un flujo continuo. Analiza las métricas de rendimiento (tasas de interacción, clics hacia la web, tiempos de retención en video) para ajustar la estrategia en tiempo real. Gestiona las interacciones, respondiendo dudas de la comunidad y moderando debates.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Convierte las piezas pasivas en una conversación activa. Al dominar los algoritmos y las tendencias de las plataformas, asegura que el material trascienda la endogamia académica y alcance masivamente al público meta.</w:t>
            </w:r>
          </w:p>
        </w:tc>
      </w:tr>
      <w:tr>
        <w:trPr>
          <w:cantSplit w:val="0"/>
          <w:trHeight w:val="402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Redacción de Contenido (Copywriting) y Guionismo</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Redacta todos los textos persuasivos de la campaña: </w:t>
            </w:r>
            <w:r w:rsidDel="00000000" w:rsidR="00000000" w:rsidRPr="00000000">
              <w:rPr>
                <w:rFonts w:ascii="Times New Roman" w:cs="Times New Roman" w:eastAsia="Times New Roman" w:hAnsi="Times New Roman"/>
                <w:i w:val="1"/>
                <w:iCs w:val="1"/>
                <w:color w:val="1f1f1f"/>
                <w:sz w:val="24"/>
                <w:szCs w:val="24"/>
                <w:rtl w:val="0"/>
              </w:rPr>
              <w:t xml:space="preserve">captions</w:t>
            </w:r>
            <w:r w:rsidDel="00000000" w:rsidR="00000000" w:rsidRPr="00000000">
              <w:rPr>
                <w:rFonts w:ascii="Times New Roman" w:cs="Times New Roman" w:eastAsia="Times New Roman" w:hAnsi="Times New Roman"/>
                <w:color w:val="1f1f1f"/>
                <w:sz w:val="24"/>
                <w:szCs w:val="24"/>
                <w:rtl w:val="0"/>
              </w:rPr>
              <w:t xml:space="preserve"> para redes sociales, guiones literarios para los micro-videos, estructuras de entrevista para el podcast y los artículos en profundidad para la página web. Debe dominar un registro idiomático que oscile entre el rigor académico y la empatía divulgativa, promoviendo constantemente el llamado a la acción (ej. "Rechaza el mascotismo", "Protege el árbol").</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Otorga la voz oficial al proyecto. Transforma la investigación del biólogo en narrativas absorbentes ("mito vs realidad") que logran persuadir al público joven de cambiar sus hábitos de consumo y turismo.</w:t>
            </w:r>
          </w:p>
        </w:tc>
      </w:tr>
    </w:tbl>
    <w:p w:rsidR="00000000" w:rsidDel="00000000" w:rsidP="00000000" w:rsidRDefault="00000000" w:rsidRPr="00000000" w14:paraId="00000070">
      <w:pPr>
        <w:pStyle w:val="Heading2"/>
        <w:keepNext w:val="0"/>
        <w:keepLines w:val="0"/>
        <w:spacing w:before="120" w:line="273.6" w:lineRule="auto"/>
        <w:jc w:val="center"/>
        <w:rPr>
          <w:rFonts w:ascii="Times New Roman" w:cs="Times New Roman" w:eastAsia="Times New Roman" w:hAnsi="Times New Roman"/>
          <w:b w:val="1"/>
          <w:bCs w:val="1"/>
          <w:sz w:val="24"/>
          <w:szCs w:val="24"/>
        </w:rPr>
      </w:pPr>
      <w:bookmarkStart w:colFirst="0" w:colLast="0" w:name="_vdpglbs29p41"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before="120" w:line="273.6" w:lineRule="auto"/>
        <w:rPr>
          <w:rFonts w:ascii="Times New Roman" w:cs="Times New Roman" w:eastAsia="Times New Roman" w:hAnsi="Times New Roman"/>
          <w:b w:val="1"/>
          <w:bCs w:val="1"/>
          <w:color w:val="1f1f1f"/>
          <w:sz w:val="24"/>
          <w:szCs w:val="24"/>
        </w:rPr>
      </w:pPr>
      <w:bookmarkStart w:colFirst="0" w:colLast="0" w:name="_tpoz60htkatx" w:id="5"/>
      <w:bookmarkEnd w:id="5"/>
      <w:r w:rsidDel="00000000" w:rsidR="00000000" w:rsidRPr="00000000">
        <w:rPr>
          <w:rFonts w:ascii="Times New Roman" w:cs="Times New Roman" w:eastAsia="Times New Roman" w:hAnsi="Times New Roman"/>
          <w:b w:val="1"/>
          <w:bCs w:val="1"/>
          <w:color w:val="1f1f1f"/>
          <w:sz w:val="24"/>
          <w:szCs w:val="24"/>
          <w:rtl w:val="0"/>
        </w:rPr>
        <w:t xml:space="preserve">Recursos Necesarios</w:t>
      </w:r>
    </w:p>
    <w:p w:rsidR="00000000" w:rsidDel="00000000" w:rsidP="00000000" w:rsidRDefault="00000000" w:rsidRPr="00000000" w14:paraId="00000072">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viabilidad y el éxito en la implementación de una campaña de educación ambiental multiplataforma radican en la precisa identificación, movilización y gestión de los activos operativos. El diseño metodológico de "Alas Rojas, Futuro Verde" exige la convergencia de recursos humanos calificados, equipamiento especializado de campo y un robusto soporte tecnológico y de software.</w:t>
      </w:r>
    </w:p>
    <w:p w:rsidR="00000000" w:rsidDel="00000000" w:rsidP="00000000" w:rsidRDefault="00000000" w:rsidRPr="00000000" w14:paraId="0000007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8.291944276197"/>
        <w:gridCol w:w="4527.219866747427"/>
        <w:tblGridChange w:id="0">
          <w:tblGrid>
            <w:gridCol w:w="4498.291944276197"/>
            <w:gridCol w:w="4527.219866747427"/>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 de Recurso</w:t>
            </w:r>
          </w:p>
        </w:tc>
        <w:tc>
          <w:tcPr>
            <w:tcBorders>
              <w:top w:color="000000" w:space="0" w:sz="5" w:val="single"/>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Ejemplos Específicos y Justificación Operativa</w:t>
            </w:r>
          </w:p>
        </w:tc>
      </w:tr>
      <w:tr>
        <w:trPr>
          <w:cantSplit w:val="0"/>
          <w:trHeight w:val="517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Recursos Humanos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tl w:val="0"/>
              </w:rPr>
              <w:t xml:space="preserve"> </w:t>
            </w:r>
          </w:p>
          <w:p w:rsidR="00000000" w:rsidDel="00000000" w:rsidP="00000000" w:rsidRDefault="00000000" w:rsidRPr="00000000" w14:paraId="00000078">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Fuentes Primarias de Investigación:</w:t>
            </w:r>
            <w:r w:rsidDel="00000000" w:rsidR="00000000" w:rsidRPr="00000000">
              <w:rPr>
                <w:rFonts w:ascii="Times New Roman" w:cs="Times New Roman" w:eastAsia="Times New Roman" w:hAnsi="Times New Roman"/>
                <w:color w:val="1f1f1f"/>
                <w:sz w:val="24"/>
                <w:szCs w:val="24"/>
                <w:rtl w:val="0"/>
              </w:rPr>
              <w:t xml:space="preserve"> Acceso a especialistas en manejo poblacional </w:t>
            </w:r>
            <w:r w:rsidDel="00000000" w:rsidR="00000000" w:rsidRPr="00000000">
              <w:rPr>
                <w:rFonts w:ascii="Times New Roman" w:cs="Times New Roman" w:eastAsia="Times New Roman" w:hAnsi="Times New Roman"/>
                <w:i w:val="1"/>
                <w:iCs w:val="1"/>
                <w:color w:val="1f1f1f"/>
                <w:sz w:val="24"/>
                <w:szCs w:val="24"/>
                <w:rtl w:val="0"/>
              </w:rPr>
              <w:t xml:space="preserve">in situ</w:t>
            </w:r>
            <w:r w:rsidDel="00000000" w:rsidR="00000000" w:rsidRPr="00000000">
              <w:rPr>
                <w:rFonts w:ascii="Times New Roman" w:cs="Times New Roman" w:eastAsia="Times New Roman" w:hAnsi="Times New Roman"/>
                <w:color w:val="1f1f1f"/>
                <w:sz w:val="24"/>
                <w:szCs w:val="24"/>
                <w:rtl w:val="0"/>
              </w:rPr>
              <w:t xml:space="preserve">, como biólogos vinculados a la Red de Recuperación de Guacamayas (Macaw Recovery Network) o al proyecto Punta Leona, cuyas experiencias en la multiplicación de lapas rojas en el Pacífico central (que pasaron de 200 individuos en 1990 a una recuperación sostenible en 30 años) son el eje del sustento empírico.</w:t>
            </w:r>
          </w:p>
          <w:p w:rsidR="00000000" w:rsidDel="00000000" w:rsidP="00000000" w:rsidRDefault="00000000" w:rsidRPr="00000000" w14:paraId="00000079">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tl w:val="0"/>
              </w:rPr>
              <w:t xml:space="preserve"> </w:t>
            </w:r>
          </w:p>
          <w:p w:rsidR="00000000" w:rsidDel="00000000" w:rsidP="00000000" w:rsidRDefault="00000000" w:rsidRPr="00000000" w14:paraId="0000007A">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sz w:val="24"/>
                <w:szCs w:val="24"/>
                <w:rtl w:val="0"/>
              </w:rPr>
              <w:t xml:space="preserve">3. Enlaces Territoriales:</w:t>
            </w:r>
            <w:r w:rsidDel="00000000" w:rsidR="00000000" w:rsidRPr="00000000">
              <w:rPr>
                <w:rFonts w:ascii="Times New Roman" w:cs="Times New Roman" w:eastAsia="Times New Roman" w:hAnsi="Times New Roman"/>
                <w:color w:val="1f1f1f"/>
                <w:sz w:val="24"/>
                <w:szCs w:val="24"/>
                <w:rtl w:val="0"/>
              </w:rPr>
              <w:t xml:space="preserve"> Funcionarios del SINAC, guardaparques del ACG y líderes comunitarios de las zonas de influencia de corredores como Paso de las Lapas, fundamentales para facilitar la logística segura en campo y proveer testimonios sobre el impacto de la fragmentación del hábitat.</w:t>
            </w:r>
            <w:r w:rsidDel="00000000" w:rsidR="00000000" w:rsidRPr="00000000">
              <w:rPr>
                <w:rFonts w:ascii="Times New Roman" w:cs="Times New Roman" w:eastAsia="Times New Roman" w:hAnsi="Times New Roman"/>
                <w:color w:val="444746"/>
                <w:sz w:val="24"/>
                <w:szCs w:val="24"/>
                <w:vertAlign w:val="superscript"/>
                <w:rtl w:val="0"/>
              </w:rPr>
              <w:t xml:space="preserve">11</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Recursos Materiales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Equipamiento Audiovisual:</w:t>
            </w:r>
          </w:p>
          <w:p w:rsidR="00000000" w:rsidDel="00000000" w:rsidP="00000000" w:rsidRDefault="00000000" w:rsidRPr="00000000" w14:paraId="0000007D">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tl w:val="0"/>
              </w:rPr>
              <w:t xml:space="preserve"> </w:t>
            </w:r>
          </w:p>
          <w:p w:rsidR="00000000" w:rsidDel="00000000" w:rsidP="00000000" w:rsidRDefault="00000000" w:rsidRPr="00000000" w14:paraId="0000007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7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Utilería Educativa:</w:t>
            </w:r>
            <w:r w:rsidDel="00000000" w:rsidR="00000000" w:rsidRPr="00000000">
              <w:rPr>
                <w:rFonts w:ascii="Times New Roman" w:cs="Times New Roman" w:eastAsia="Times New Roman" w:hAnsi="Times New Roman"/>
                <w:color w:val="1f1f1f"/>
                <w:sz w:val="24"/>
                <w:szCs w:val="24"/>
                <w:rtl w:val="0"/>
              </w:rPr>
              <w:t xml:space="preserve"> Producción física a escala de los manuales en PDF y material didáctico para distribución en escuelas aledañas a los corredores biológicos, siguiendo el exitoso modelo implementado por Punta Leona que beneficia a miles de estudiantes.</w:t>
            </w:r>
          </w:p>
        </w:tc>
      </w:tr>
      <w:tr>
        <w:trPr>
          <w:cantSplit w:val="0"/>
          <w:trHeight w:val="7680" w:hRule="atLeast"/>
          <w:tblHeader w:val="0"/>
        </w:trPr>
        <w:tc>
          <w:tcPr>
            <w:tcBorders>
              <w:top w:color="000000" w:space="0" w:sz="0" w:val="nil"/>
              <w:left w:color="000000" w:space="0" w:sz="5" w:val="single"/>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120" w:before="12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Recursos Tecnológicos</w:t>
            </w:r>
          </w:p>
        </w:tc>
        <w:tc>
          <w:tcPr>
            <w:tcBorders>
              <w:top w:color="000000" w:space="0" w:sz="0" w:val="nil"/>
              <w:left w:color="000000" w:space="0" w:sz="0" w:val="nil"/>
              <w:bottom w:color="000000" w:space="0" w:sz="5" w:val="single"/>
              <w:right w:color="000000"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Herramientas de Gestión de Redes Sociales:</w:t>
            </w:r>
            <w:r w:rsidDel="00000000" w:rsidR="00000000" w:rsidRPr="00000000">
              <w:rPr>
                <w:rFonts w:ascii="Times New Roman" w:cs="Times New Roman" w:eastAsia="Times New Roman" w:hAnsi="Times New Roman"/>
                <w:color w:val="1f1f1f"/>
                <w:sz w:val="24"/>
                <w:szCs w:val="24"/>
                <w:rtl w:val="0"/>
              </w:rPr>
              <w:t xml:space="preserve"> Plataformas gratuitas y escalables como Hootsuite, Buffer o Later, esenciales para la calendarización automatizada y distribución multiplataforma (Twitter/X, Facebook, Instagram), permitiendo una optimización del tiempo del Community Manager. También se empleará Google Trends para monitorear la tracción de las palabras clave.</w:t>
            </w:r>
          </w:p>
          <w:p w:rsidR="00000000" w:rsidDel="00000000" w:rsidP="00000000" w:rsidRDefault="00000000" w:rsidRPr="00000000" w14:paraId="00000082">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tl w:val="0"/>
              </w:rPr>
              <w:t xml:space="preserve"> </w:t>
            </w:r>
          </w:p>
          <w:p w:rsidR="00000000" w:rsidDel="00000000" w:rsidP="00000000" w:rsidRDefault="00000000" w:rsidRPr="00000000" w14:paraId="00000083">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sz w:val="24"/>
                <w:szCs w:val="24"/>
                <w:rtl w:val="0"/>
              </w:rPr>
              <w:t xml:space="preserve">2. Suites de Diseño y Edición:</w:t>
            </w:r>
            <w:r w:rsidDel="00000000" w:rsidR="00000000" w:rsidRPr="00000000">
              <w:rPr>
                <w:rFonts w:ascii="Times New Roman" w:cs="Times New Roman" w:eastAsia="Times New Roman" w:hAnsi="Times New Roman"/>
                <w:color w:val="1f1f1f"/>
                <w:sz w:val="24"/>
                <w:szCs w:val="24"/>
                <w:rtl w:val="0"/>
              </w:rPr>
              <w:t xml:space="preserve"> Canva como herramienta central por su eficiencia en la creación colaborativa de infografías y plantillas visuales adaptables a diversos formatos.</w:t>
            </w:r>
            <w:r w:rsidDel="00000000" w:rsidR="00000000" w:rsidRPr="00000000">
              <w:rPr>
                <w:rtl w:val="0"/>
              </w:rPr>
            </w:r>
          </w:p>
          <w:p w:rsidR="00000000" w:rsidDel="00000000" w:rsidP="00000000" w:rsidRDefault="00000000" w:rsidRPr="00000000" w14:paraId="00000084">
            <w:pPr>
              <w:spacing w:line="273.6"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tl w:val="0"/>
              </w:rPr>
              <w:t xml:space="preserve"> </w:t>
            </w:r>
          </w:p>
          <w:p w:rsidR="00000000" w:rsidDel="00000000" w:rsidP="00000000" w:rsidRDefault="00000000" w:rsidRPr="00000000" w14:paraId="00000085">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Infraestructura de Alojamiento Web:</w:t>
            </w:r>
            <w:r w:rsidDel="00000000" w:rsidR="00000000" w:rsidRPr="00000000">
              <w:rPr>
                <w:rFonts w:ascii="Times New Roman" w:cs="Times New Roman" w:eastAsia="Times New Roman" w:hAnsi="Times New Roman"/>
                <w:color w:val="1f1f1f"/>
                <w:sz w:val="24"/>
                <w:szCs w:val="24"/>
                <w:rtl w:val="0"/>
              </w:rPr>
              <w:t xml:space="preserve"> Configuración final del entorno de desarrollo web a través de plataformas como Vercel (según la URL proyectada inicial), integrada con un sistema de gestión de contenidos (CMS) capaz de soportar galerías fotográficas en alta resolución, incrustación de mapas interactivos de ArcGIS (para ilustrar los corredores biológicos) y almacenamiento de bases de datos documentales.</w:t>
            </w:r>
          </w:p>
        </w:tc>
      </w:tr>
    </w:tbl>
    <w:p w:rsidR="00000000" w:rsidDel="00000000" w:rsidP="00000000" w:rsidRDefault="00000000" w:rsidRPr="00000000" w14:paraId="00000086">
      <w:pPr>
        <w:pStyle w:val="Heading2"/>
        <w:keepNext w:val="0"/>
        <w:keepLines w:val="0"/>
        <w:spacing w:before="120" w:line="273.6" w:lineRule="auto"/>
        <w:rPr>
          <w:rFonts w:ascii="Times New Roman" w:cs="Times New Roman" w:eastAsia="Times New Roman" w:hAnsi="Times New Roman"/>
          <w:b w:val="1"/>
          <w:bCs w:val="1"/>
          <w:color w:val="1f1f1f"/>
          <w:sz w:val="24"/>
          <w:szCs w:val="24"/>
        </w:rPr>
      </w:pPr>
      <w:bookmarkStart w:colFirst="0" w:colLast="0" w:name="_7msqrpm7wq44" w:id="6"/>
      <w:bookmarkEnd w:id="6"/>
      <w:r w:rsidDel="00000000" w:rsidR="00000000" w:rsidRPr="00000000">
        <w:rPr>
          <w:rFonts w:ascii="Times New Roman" w:cs="Times New Roman" w:eastAsia="Times New Roman" w:hAnsi="Times New Roman"/>
          <w:b w:val="1"/>
          <w:bCs w:val="1"/>
          <w:color w:val="1f1f1f"/>
          <w:sz w:val="24"/>
          <w:szCs w:val="24"/>
          <w:rtl w:val="0"/>
        </w:rPr>
        <w:t xml:space="preserve">Evidencias del Avance de Producción</w:t>
      </w:r>
    </w:p>
    <w:p w:rsidR="00000000" w:rsidDel="00000000" w:rsidP="00000000" w:rsidRDefault="00000000" w:rsidRPr="00000000" w14:paraId="00000087">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transición desde la planificación teórica hacia la materialización de los activos de comunicación ha iniciado exitosamente. El equipo ha desarrollado prototipos fundamentales que demuestran la viabilidad técnica, la rigurosidad científica y la coherencia visual de la campaña "Alas Rojas, Futuro Verde". A continuación, se documentan los productos iniciales que articulan el núcleo de la estrategia narrativa.</w:t>
      </w:r>
    </w:p>
    <w:p w:rsidR="00000000" w:rsidDel="00000000" w:rsidP="00000000" w:rsidRDefault="00000000" w:rsidRPr="00000000" w14:paraId="00000088">
      <w:pPr>
        <w:pStyle w:val="Heading3"/>
        <w:keepNext w:val="0"/>
        <w:keepLines w:val="0"/>
        <w:spacing w:after="120" w:before="0" w:line="273.6" w:lineRule="auto"/>
        <w:rPr>
          <w:rFonts w:ascii="Times New Roman" w:cs="Times New Roman" w:eastAsia="Times New Roman" w:hAnsi="Times New Roman"/>
          <w:b w:val="1"/>
          <w:bCs w:val="1"/>
          <w:color w:val="1f1f1f"/>
          <w:sz w:val="24"/>
          <w:szCs w:val="24"/>
        </w:rPr>
      </w:pPr>
      <w:bookmarkStart w:colFirst="0" w:colLast="0" w:name="_hziq5p3vh7nn" w:id="7"/>
      <w:bookmarkEnd w:id="7"/>
      <w:r w:rsidDel="00000000" w:rsidR="00000000" w:rsidRPr="00000000">
        <w:rPr>
          <w:rFonts w:ascii="Times New Roman" w:cs="Times New Roman" w:eastAsia="Times New Roman" w:hAnsi="Times New Roman"/>
          <w:b w:val="1"/>
          <w:bCs w:val="1"/>
          <w:color w:val="1f1f1f"/>
          <w:sz w:val="24"/>
          <w:szCs w:val="24"/>
          <w:rtl w:val="0"/>
        </w:rPr>
        <w:t xml:space="preserve">1. Definición de la Identidad Visual y Diseño de Logo (Prototipo Conceptual)</w:t>
      </w:r>
    </w:p>
    <w:p w:rsidR="00000000" w:rsidDel="00000000" w:rsidP="00000000" w:rsidRDefault="00000000" w:rsidRPr="00000000" w14:paraId="00000089">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andamiaje estético de la campaña se ha consolidado respetando estrictamente la premisa de la matriz de diseño original.</w:t>
      </w:r>
    </w:p>
    <w:p w:rsidR="00000000" w:rsidDel="00000000" w:rsidP="00000000" w:rsidRDefault="00000000" w:rsidRPr="00000000" w14:paraId="0000008A">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Análisis Cromático:</w:t>
      </w:r>
      <w:r w:rsidDel="00000000" w:rsidR="00000000" w:rsidRPr="00000000">
        <w:rPr>
          <w:rFonts w:ascii="Times New Roman" w:cs="Times New Roman" w:eastAsia="Times New Roman" w:hAnsi="Times New Roman"/>
          <w:color w:val="1f1f1f"/>
          <w:sz w:val="24"/>
          <w:szCs w:val="24"/>
          <w:rtl w:val="0"/>
        </w:rPr>
        <w:t xml:space="preserve"> La paleta de colores corporativa se define mediante la dialéctica visual del ecosistema. El fondo de las publicaciones emplea códigos hexadecimales que replican los tonos áridos del bosque seco caducifolio en verano (marrones tierra, ocres y verdes olivo pálido). Sobre esta base, irrumpen de forma violenta los colores primarios del plumaje de </w:t>
      </w:r>
      <w:r w:rsidDel="00000000" w:rsidR="00000000" w:rsidRPr="00000000">
        <w:rPr>
          <w:rFonts w:ascii="Times New Roman" w:cs="Times New Roman" w:eastAsia="Times New Roman" w:hAnsi="Times New Roman"/>
          <w:i w:val="1"/>
          <w:iCs w:val="1"/>
          <w:color w:val="1f1f1f"/>
          <w:sz w:val="24"/>
          <w:szCs w:val="24"/>
          <w:rtl w:val="0"/>
        </w:rPr>
        <w:t xml:space="preserve">Ara macao</w:t>
      </w:r>
      <w:r w:rsidDel="00000000" w:rsidR="00000000" w:rsidRPr="00000000">
        <w:rPr>
          <w:rFonts w:ascii="Times New Roman" w:cs="Times New Roman" w:eastAsia="Times New Roman" w:hAnsi="Times New Roman"/>
          <w:color w:val="1f1f1f"/>
          <w:sz w:val="24"/>
          <w:szCs w:val="24"/>
          <w:rtl w:val="0"/>
        </w:rPr>
        <w:t xml:space="preserve">: rojo escarlata dominante, amarillo cadmio en las plumas cobertoras medianas, y azul cobalto en las plumas de vuelo.</w:t>
      </w:r>
    </w:p>
    <w:p w:rsidR="00000000" w:rsidDel="00000000" w:rsidP="00000000" w:rsidRDefault="00000000" w:rsidRPr="00000000" w14:paraId="0000008B">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Simbología del Logo:</w:t>
      </w:r>
      <w:r w:rsidDel="00000000" w:rsidR="00000000" w:rsidRPr="00000000">
        <w:rPr>
          <w:rFonts w:ascii="Times New Roman" w:cs="Times New Roman" w:eastAsia="Times New Roman" w:hAnsi="Times New Roman"/>
          <w:color w:val="1f1f1f"/>
          <w:sz w:val="24"/>
          <w:szCs w:val="24"/>
          <w:rtl w:val="0"/>
        </w:rPr>
        <w:t xml:space="preserve"> El isotipo fusiona la morfología aviar y botánica. Representa la silueta estilizada de una lapa roja en vista lateral descendente, cuyas plumas caudales (cola) se difuminan y transforman orgánicamente en la estructura foliar de un almendro de playa (</w:t>
      </w:r>
      <w:r w:rsidDel="00000000" w:rsidR="00000000" w:rsidRPr="00000000">
        <w:rPr>
          <w:rFonts w:ascii="Times New Roman" w:cs="Times New Roman" w:eastAsia="Times New Roman" w:hAnsi="Times New Roman"/>
          <w:i w:val="1"/>
          <w:iCs w:val="1"/>
          <w:color w:val="1f1f1f"/>
          <w:sz w:val="24"/>
          <w:szCs w:val="24"/>
          <w:rtl w:val="0"/>
        </w:rPr>
        <w:t xml:space="preserve">Terminalia catappa</w:t>
      </w:r>
      <w:r w:rsidDel="00000000" w:rsidR="00000000" w:rsidRPr="00000000">
        <w:rPr>
          <w:rFonts w:ascii="Times New Roman" w:cs="Times New Roman" w:eastAsia="Times New Roman" w:hAnsi="Times New Roman"/>
          <w:color w:val="1f1f1f"/>
          <w:sz w:val="24"/>
          <w:szCs w:val="24"/>
          <w:rtl w:val="0"/>
        </w:rPr>
        <w:t xml:space="preserve">). Esta síntesis gráfica resume el mensaje central de interdependencia ("Si protegemos la lapa, protegemos el bosque").</w:t>
      </w:r>
    </w:p>
    <w:p w:rsidR="00000000" w:rsidDel="00000000" w:rsidP="00000000" w:rsidRDefault="00000000" w:rsidRPr="00000000" w14:paraId="0000008C">
      <w:pPr>
        <w:spacing w:after="120"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Tipografía:</w:t>
      </w:r>
      <w:r w:rsidDel="00000000" w:rsidR="00000000" w:rsidRPr="00000000">
        <w:rPr>
          <w:rFonts w:ascii="Times New Roman" w:cs="Times New Roman" w:eastAsia="Times New Roman" w:hAnsi="Times New Roman"/>
          <w:color w:val="1f1f1f"/>
          <w:sz w:val="24"/>
          <w:szCs w:val="24"/>
          <w:rtl w:val="0"/>
        </w:rPr>
        <w:t xml:space="preserve"> Se seleccionó una familia tipográfica geométrica "sans-serif" para los titulares, buscando legibilidad extrema en pantallas de </w:t>
      </w:r>
      <w:r w:rsidDel="00000000" w:rsidR="00000000" w:rsidRPr="00000000">
        <w:rPr>
          <w:rFonts w:ascii="Times New Roman" w:cs="Times New Roman" w:eastAsia="Times New Roman" w:hAnsi="Times New Roman"/>
          <w:i w:val="1"/>
          <w:iCs w:val="1"/>
          <w:color w:val="1f1f1f"/>
          <w:sz w:val="24"/>
          <w:szCs w:val="24"/>
          <w:rtl w:val="0"/>
        </w:rPr>
        <w:t xml:space="preserve">smartphones</w:t>
      </w:r>
      <w:r w:rsidDel="00000000" w:rsidR="00000000" w:rsidRPr="00000000">
        <w:rPr>
          <w:rFonts w:ascii="Times New Roman" w:cs="Times New Roman" w:eastAsia="Times New Roman" w:hAnsi="Times New Roman"/>
          <w:color w:val="1f1f1f"/>
          <w:sz w:val="24"/>
          <w:szCs w:val="24"/>
          <w:rtl w:val="0"/>
        </w:rPr>
        <w:t xml:space="preserve"> (donde el público de 15-30 años consume el 90% de la información), combinada con fuentes </w:t>
      </w:r>
      <w:r w:rsidDel="00000000" w:rsidR="00000000" w:rsidRPr="00000000">
        <w:rPr>
          <w:rFonts w:ascii="Times New Roman" w:cs="Times New Roman" w:eastAsia="Times New Roman" w:hAnsi="Times New Roman"/>
          <w:i w:val="1"/>
          <w:iCs w:val="1"/>
          <w:color w:val="1f1f1f"/>
          <w:sz w:val="24"/>
          <w:szCs w:val="24"/>
          <w:rtl w:val="0"/>
        </w:rPr>
        <w:t xml:space="preserve">serif</w:t>
      </w:r>
      <w:r w:rsidDel="00000000" w:rsidR="00000000" w:rsidRPr="00000000">
        <w:rPr>
          <w:rFonts w:ascii="Times New Roman" w:cs="Times New Roman" w:eastAsia="Times New Roman" w:hAnsi="Times New Roman"/>
          <w:color w:val="1f1f1f"/>
          <w:sz w:val="24"/>
          <w:szCs w:val="24"/>
          <w:rtl w:val="0"/>
        </w:rPr>
        <w:t xml:space="preserve"> tradicionales para el cuerpo de texto en las infografías, evocando la formalidad de una enciclopedia científica.</w:t>
      </w:r>
    </w:p>
    <w:p w:rsidR="00000000" w:rsidDel="00000000" w:rsidP="00000000" w:rsidRDefault="00000000" w:rsidRPr="00000000" w14:paraId="0000008D">
      <w:pPr>
        <w:pStyle w:val="Heading3"/>
        <w:keepNext w:val="0"/>
        <w:keepLines w:val="0"/>
        <w:spacing w:after="120" w:before="280" w:line="273.6" w:lineRule="auto"/>
        <w:rPr>
          <w:rFonts w:ascii="Times New Roman" w:cs="Times New Roman" w:eastAsia="Times New Roman" w:hAnsi="Times New Roman"/>
          <w:b w:val="1"/>
          <w:bCs w:val="1"/>
          <w:color w:val="1f1f1f"/>
          <w:sz w:val="24"/>
          <w:szCs w:val="24"/>
        </w:rPr>
      </w:pPr>
      <w:bookmarkStart w:colFirst="0" w:colLast="0" w:name="_cg5p3agyx90b" w:id="8"/>
      <w:bookmarkEnd w:id="8"/>
      <w:r w:rsidDel="00000000" w:rsidR="00000000" w:rsidRPr="00000000">
        <w:rPr>
          <w:rFonts w:ascii="Times New Roman" w:cs="Times New Roman" w:eastAsia="Times New Roman" w:hAnsi="Times New Roman"/>
          <w:b w:val="1"/>
          <w:bCs w:val="1"/>
          <w:color w:val="1f1f1f"/>
          <w:sz w:val="24"/>
          <w:szCs w:val="24"/>
          <w:rtl w:val="0"/>
        </w:rPr>
        <w:t xml:space="preserve">2. Guion Estructurado para el Reel Principal: "El Sembrador del Trópico"</w:t>
      </w:r>
    </w:p>
    <w:p w:rsidR="00000000" w:rsidDel="00000000" w:rsidP="00000000" w:rsidRDefault="00000000" w:rsidRPr="00000000" w14:paraId="0000008E">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Este guion inicial sirve como plantilla base (master) para la producción de contenidos orientados al eje del Rol Ecológico y la dispersión de semillas. Ha sido diseñado bajo las metodologías de retención audiovisual de plataformas como TikTok e Instagram Reels, priorizando el impacto visual en los primeros 3 segundos.</w:t>
      </w:r>
    </w:p>
    <w:p w:rsidR="00000000" w:rsidDel="00000000" w:rsidP="00000000" w:rsidRDefault="00000000" w:rsidRPr="00000000" w14:paraId="0000008F">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Formato de Exportación:</w:t>
      </w:r>
      <w:r w:rsidDel="00000000" w:rsidR="00000000" w:rsidRPr="00000000">
        <w:rPr>
          <w:rFonts w:ascii="Times New Roman" w:cs="Times New Roman" w:eastAsia="Times New Roman" w:hAnsi="Times New Roman"/>
          <w:color w:val="1f1f1f"/>
          <w:sz w:val="24"/>
          <w:szCs w:val="24"/>
          <w:rtl w:val="0"/>
        </w:rPr>
        <w:t xml:space="preserve"> 9:16 (Vertical), 1080x1920, 60fps.</w:t>
      </w:r>
    </w:p>
    <w:p w:rsidR="00000000" w:rsidDel="00000000" w:rsidP="00000000" w:rsidRDefault="00000000" w:rsidRPr="00000000" w14:paraId="00000090">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Duración Proyectada:</w:t>
      </w:r>
      <w:r w:rsidDel="00000000" w:rsidR="00000000" w:rsidRPr="00000000">
        <w:rPr>
          <w:rFonts w:ascii="Times New Roman" w:cs="Times New Roman" w:eastAsia="Times New Roman" w:hAnsi="Times New Roman"/>
          <w:color w:val="1f1f1f"/>
          <w:sz w:val="24"/>
          <w:szCs w:val="24"/>
          <w:rtl w:val="0"/>
        </w:rPr>
        <w:t xml:space="preserve"> 40 a 50 segundos.</w:t>
      </w:r>
    </w:p>
    <w:p w:rsidR="00000000" w:rsidDel="00000000" w:rsidP="00000000" w:rsidRDefault="00000000" w:rsidRPr="00000000" w14:paraId="00000091">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Tono:</w:t>
      </w:r>
      <w:r w:rsidDel="00000000" w:rsidR="00000000" w:rsidRPr="00000000">
        <w:rPr>
          <w:rFonts w:ascii="Times New Roman" w:cs="Times New Roman" w:eastAsia="Times New Roman" w:hAnsi="Times New Roman"/>
          <w:color w:val="1f1f1f"/>
          <w:sz w:val="24"/>
          <w:szCs w:val="24"/>
          <w:rtl w:val="0"/>
        </w:rPr>
        <w:t xml:space="preserve"> Asombroso, dinámico, rítmico, pero dotado de estricto rigor biológico.</w:t>
      </w:r>
    </w:p>
    <w:p w:rsidR="00000000" w:rsidDel="00000000" w:rsidP="00000000" w:rsidRDefault="00000000" w:rsidRPr="00000000" w14:paraId="00000092">
      <w:pPr>
        <w:spacing w:line="273.6" w:lineRule="auto"/>
        <w:ind w:left="5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 [0:00 - 0:03] Cebo Visual (Hook):</w:t>
      </w:r>
    </w:p>
    <w:p w:rsidR="00000000" w:rsidDel="00000000" w:rsidP="00000000" w:rsidRDefault="00000000" w:rsidRPr="00000000" w14:paraId="00000093">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Video:</w:t>
      </w:r>
      <w:r w:rsidDel="00000000" w:rsidR="00000000" w:rsidRPr="00000000">
        <w:rPr>
          <w:rFonts w:ascii="Times New Roman" w:cs="Times New Roman" w:eastAsia="Times New Roman" w:hAnsi="Times New Roman"/>
          <w:color w:val="1f1f1f"/>
          <w:sz w:val="24"/>
          <w:szCs w:val="24"/>
          <w:rtl w:val="0"/>
        </w:rPr>
        <w:t xml:space="preserve"> Primerísimo primer plano (Extreme Close-Up) grabado con teleobjetivo de alta apertura. El poderoso pico de una lapa roja (</w:t>
      </w:r>
      <w:r w:rsidDel="00000000" w:rsidR="00000000" w:rsidRPr="00000000">
        <w:rPr>
          <w:rFonts w:ascii="Times New Roman" w:cs="Times New Roman" w:eastAsia="Times New Roman" w:hAnsi="Times New Roman"/>
          <w:i w:val="1"/>
          <w:iCs w:val="1"/>
          <w:color w:val="1f1f1f"/>
          <w:sz w:val="24"/>
          <w:szCs w:val="24"/>
          <w:rtl w:val="0"/>
        </w:rPr>
        <w:t xml:space="preserve">Ara macao</w:t>
      </w:r>
      <w:r w:rsidDel="00000000" w:rsidR="00000000" w:rsidRPr="00000000">
        <w:rPr>
          <w:rFonts w:ascii="Times New Roman" w:cs="Times New Roman" w:eastAsia="Times New Roman" w:hAnsi="Times New Roman"/>
          <w:color w:val="1f1f1f"/>
          <w:sz w:val="24"/>
          <w:szCs w:val="24"/>
          <w:rtl w:val="0"/>
        </w:rPr>
        <w:t xml:space="preserve">) rompiendo la durísima coraza de una semilla grande con un crujido satisfactorio (efecto Foley de fractura).</w:t>
      </w:r>
    </w:p>
    <w:p w:rsidR="00000000" w:rsidDel="00000000" w:rsidP="00000000" w:rsidRDefault="00000000" w:rsidRPr="00000000" w14:paraId="00000094">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Locutor (Voz en off ágil):</w:t>
      </w:r>
      <w:r w:rsidDel="00000000" w:rsidR="00000000" w:rsidRPr="00000000">
        <w:rPr>
          <w:rFonts w:ascii="Times New Roman" w:cs="Times New Roman" w:eastAsia="Times New Roman" w:hAnsi="Times New Roman"/>
          <w:color w:val="1f1f1f"/>
          <w:sz w:val="24"/>
          <w:szCs w:val="24"/>
          <w:rtl w:val="0"/>
        </w:rPr>
        <w:t xml:space="preserve"> "¿Crees que solo comen frutas suaves? Piénsalo otra vez."</w:t>
      </w:r>
    </w:p>
    <w:p w:rsidR="00000000" w:rsidDel="00000000" w:rsidP="00000000" w:rsidRDefault="00000000" w:rsidRPr="00000000" w14:paraId="00000095">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Texto en Pantalla:</w:t>
      </w:r>
      <w:r w:rsidDel="00000000" w:rsidR="00000000" w:rsidRPr="00000000">
        <w:rPr>
          <w:rFonts w:ascii="Times New Roman" w:cs="Times New Roman" w:eastAsia="Times New Roman" w:hAnsi="Times New Roman"/>
          <w:color w:val="1f1f1f"/>
          <w:sz w:val="24"/>
          <w:szCs w:val="24"/>
          <w:rtl w:val="0"/>
        </w:rPr>
        <w:t xml:space="preserve"> El secreto de su pico.</w:t>
      </w:r>
    </w:p>
    <w:p w:rsidR="00000000" w:rsidDel="00000000" w:rsidP="00000000" w:rsidRDefault="00000000" w:rsidRPr="00000000" w14:paraId="00000096">
      <w:pPr>
        <w:spacing w:line="273.6" w:lineRule="auto"/>
        <w:ind w:left="5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[0:04 - 0:15] Desarrollo Teórico (El Problema Botánico):</w:t>
      </w:r>
    </w:p>
    <w:p w:rsidR="00000000" w:rsidDel="00000000" w:rsidP="00000000" w:rsidRDefault="00000000" w:rsidRPr="00000000" w14:paraId="00000097">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Video:</w:t>
      </w:r>
      <w:r w:rsidDel="00000000" w:rsidR="00000000" w:rsidRPr="00000000">
        <w:rPr>
          <w:rFonts w:ascii="Times New Roman" w:cs="Times New Roman" w:eastAsia="Times New Roman" w:hAnsi="Times New Roman"/>
          <w:color w:val="1f1f1f"/>
          <w:sz w:val="24"/>
          <w:szCs w:val="24"/>
          <w:rtl w:val="0"/>
        </w:rPr>
        <w:t xml:space="preserve"> Transición a toma de dron en picado sobre el dosel de un bosque seco en Guanacaste (predominio de árboles sin hojas por la estacionalidad).</w:t>
      </w:r>
    </w:p>
    <w:p w:rsidR="00000000" w:rsidDel="00000000" w:rsidP="00000000" w:rsidRDefault="00000000" w:rsidRPr="00000000" w14:paraId="00000098">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Locutor:</w:t>
      </w:r>
      <w:r w:rsidDel="00000000" w:rsidR="00000000" w:rsidRPr="00000000">
        <w:rPr>
          <w:rFonts w:ascii="Times New Roman" w:cs="Times New Roman" w:eastAsia="Times New Roman" w:hAnsi="Times New Roman"/>
          <w:color w:val="1f1f1f"/>
          <w:sz w:val="24"/>
          <w:szCs w:val="24"/>
          <w:rtl w:val="0"/>
        </w:rPr>
        <w:t xml:space="preserve"> "En el intenso verano de Guanacaste, árboles gigantes como el jabillo, la teca y el almendro de playa necesitan un aliado poderoso para repartir sus semillas a kilómetros de distancia.".</w:t>
      </w:r>
    </w:p>
    <w:p w:rsidR="00000000" w:rsidDel="00000000" w:rsidP="00000000" w:rsidRDefault="00000000" w:rsidRPr="00000000" w14:paraId="00000099">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Texto Animado:</w:t>
      </w:r>
      <w:r w:rsidDel="00000000" w:rsidR="00000000" w:rsidRPr="00000000">
        <w:rPr>
          <w:rFonts w:ascii="Times New Roman" w:cs="Times New Roman" w:eastAsia="Times New Roman" w:hAnsi="Times New Roman"/>
          <w:color w:val="1f1f1f"/>
          <w:sz w:val="24"/>
          <w:szCs w:val="24"/>
          <w:rtl w:val="0"/>
        </w:rPr>
        <w:t xml:space="preserve"> +50 especies de plantas dependen de ellas.</w:t>
      </w:r>
    </w:p>
    <w:p w:rsidR="00000000" w:rsidDel="00000000" w:rsidP="00000000" w:rsidRDefault="00000000" w:rsidRPr="00000000" w14:paraId="0000009A">
      <w:pPr>
        <w:spacing w:line="273.6" w:lineRule="auto"/>
        <w:ind w:left="5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[0:15 - 0:28] Resolución (El Rol Ecológico):</w:t>
      </w:r>
    </w:p>
    <w:p w:rsidR="00000000" w:rsidDel="00000000" w:rsidP="00000000" w:rsidRDefault="00000000" w:rsidRPr="00000000" w14:paraId="0000009B">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Video:</w:t>
      </w:r>
      <w:r w:rsidDel="00000000" w:rsidR="00000000" w:rsidRPr="00000000">
        <w:rPr>
          <w:rFonts w:ascii="Times New Roman" w:cs="Times New Roman" w:eastAsia="Times New Roman" w:hAnsi="Times New Roman"/>
          <w:color w:val="1f1f1f"/>
          <w:sz w:val="24"/>
          <w:szCs w:val="24"/>
          <w:rtl w:val="0"/>
        </w:rPr>
        <w:t xml:space="preserve"> Animación 2D sobrepuesta al video (creada en Canva). La lapa vuela desde un árbol maduro, y durante su trayecto deja caer semillas (dispersión) que aterrizan en parches deforestados. Un reloj de tiempo acelerado (timelapse) muestra las semillas germinando.</w:t>
      </w:r>
    </w:p>
    <w:p w:rsidR="00000000" w:rsidDel="00000000" w:rsidP="00000000" w:rsidRDefault="00000000" w:rsidRPr="00000000" w14:paraId="0000009C">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Locutor:</w:t>
      </w:r>
      <w:r w:rsidDel="00000000" w:rsidR="00000000" w:rsidRPr="00000000">
        <w:rPr>
          <w:rFonts w:ascii="Times New Roman" w:cs="Times New Roman" w:eastAsia="Times New Roman" w:hAnsi="Times New Roman"/>
          <w:color w:val="1f1f1f"/>
          <w:sz w:val="24"/>
          <w:szCs w:val="24"/>
          <w:rtl w:val="0"/>
        </w:rPr>
        <w:t xml:space="preserve"> "Estas aves son las verdaderas sembradoras del bosque. Al consumir frutos y dejar caer semillas intactas mientras vuelan, se encargan de reforestar de forma natural los corredores biológicos que la ganadería ha destruido.".</w:t>
      </w:r>
    </w:p>
    <w:p w:rsidR="00000000" w:rsidDel="00000000" w:rsidP="00000000" w:rsidRDefault="00000000" w:rsidRPr="00000000" w14:paraId="0000009D">
      <w:pPr>
        <w:spacing w:line="273.6" w:lineRule="auto"/>
        <w:ind w:left="5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[0:28 - 0:45] Llamado a la Acción (Call to Action / Conversión):</w:t>
      </w:r>
    </w:p>
    <w:p w:rsidR="00000000" w:rsidDel="00000000" w:rsidP="00000000" w:rsidRDefault="00000000" w:rsidRPr="00000000" w14:paraId="0000009E">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Video:</w:t>
      </w:r>
      <w:r w:rsidDel="00000000" w:rsidR="00000000" w:rsidRPr="00000000">
        <w:rPr>
          <w:rFonts w:ascii="Times New Roman" w:cs="Times New Roman" w:eastAsia="Times New Roman" w:hAnsi="Times New Roman"/>
          <w:color w:val="1f1f1f"/>
          <w:sz w:val="24"/>
          <w:szCs w:val="24"/>
          <w:rtl w:val="0"/>
        </w:rPr>
        <w:t xml:space="preserve"> Fotografía comparativa, pantalla dividida: a la izquierda, una lapa en cautiverio mostrando estrés; a la derecha, una lapa silvestre en vuelo majestuoso.</w:t>
      </w:r>
    </w:p>
    <w:p w:rsidR="00000000" w:rsidDel="00000000" w:rsidP="00000000" w:rsidRDefault="00000000" w:rsidRPr="00000000" w14:paraId="0000009F">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Locutor:</w:t>
      </w:r>
      <w:r w:rsidDel="00000000" w:rsidR="00000000" w:rsidRPr="00000000">
        <w:rPr>
          <w:rFonts w:ascii="Times New Roman" w:cs="Times New Roman" w:eastAsia="Times New Roman" w:hAnsi="Times New Roman"/>
          <w:color w:val="1f1f1f"/>
          <w:sz w:val="24"/>
          <w:szCs w:val="24"/>
          <w:rtl w:val="0"/>
        </w:rPr>
        <w:t xml:space="preserve"> "Una lapa en una jaula es un árbol menos en el futuro de Costa Rica. El lapeo destruye el equilibrio. Dile NO al mascotismo silvestre.".</w:t>
      </w:r>
    </w:p>
    <w:p w:rsidR="00000000" w:rsidDel="00000000" w:rsidP="00000000" w:rsidRDefault="00000000" w:rsidRPr="00000000" w14:paraId="000000A0">
      <w:pPr>
        <w:spacing w:after="120"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Texto Final:</w:t>
      </w:r>
      <w:r w:rsidDel="00000000" w:rsidR="00000000" w:rsidRPr="00000000">
        <w:rPr>
          <w:rFonts w:ascii="Times New Roman" w:cs="Times New Roman" w:eastAsia="Times New Roman" w:hAnsi="Times New Roman"/>
          <w:color w:val="1f1f1f"/>
          <w:sz w:val="24"/>
          <w:szCs w:val="24"/>
          <w:rtl w:val="0"/>
        </w:rPr>
        <w:t xml:space="preserve"> Animación de salida del logo "Alas Rojas, Futuro Verde". Texto: Lee nuestra guía en la Bio.</w:t>
      </w:r>
    </w:p>
    <w:p w:rsidR="00000000" w:rsidDel="00000000" w:rsidP="00000000" w:rsidRDefault="00000000" w:rsidRPr="00000000" w14:paraId="000000A1">
      <w:pPr>
        <w:pStyle w:val="Heading3"/>
        <w:keepNext w:val="0"/>
        <w:keepLines w:val="0"/>
        <w:spacing w:after="120" w:before="280" w:line="273.6" w:lineRule="auto"/>
        <w:rPr>
          <w:rFonts w:ascii="Times New Roman" w:cs="Times New Roman" w:eastAsia="Times New Roman" w:hAnsi="Times New Roman"/>
          <w:b w:val="1"/>
          <w:bCs w:val="1"/>
          <w:color w:val="1f1f1f"/>
          <w:sz w:val="24"/>
          <w:szCs w:val="24"/>
        </w:rPr>
      </w:pPr>
      <w:bookmarkStart w:colFirst="0" w:colLast="0" w:name="_ytpypnu5qqku" w:id="9"/>
      <w:bookmarkEnd w:id="9"/>
      <w:r w:rsidDel="00000000" w:rsidR="00000000" w:rsidRPr="00000000">
        <w:rPr>
          <w:rFonts w:ascii="Times New Roman" w:cs="Times New Roman" w:eastAsia="Times New Roman" w:hAnsi="Times New Roman"/>
          <w:b w:val="1"/>
          <w:bCs w:val="1"/>
          <w:color w:val="1f1f1f"/>
          <w:sz w:val="24"/>
          <w:szCs w:val="24"/>
          <w:rtl w:val="0"/>
        </w:rPr>
        <w:t xml:space="preserve">3. Borrador Conceptual de la Infografía: "Glosario de Aviturismo Responsable"</w:t>
      </w:r>
    </w:p>
    <w:p w:rsidR="00000000" w:rsidDel="00000000" w:rsidP="00000000" w:rsidRDefault="00000000" w:rsidRPr="00000000" w14:paraId="000000A2">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Como evidencia del avance en el eje de Turismo Responsable, se ha esquematizado el contenido para la infografía principal que será alojada en formato de carrusel (Instagram) y como póster digital descargable (PDF) en la plataforma web. Este documento es una transposición didáctica del Manual de Buenas Prácticas del ICT y el SINAC.</w:t>
      </w:r>
    </w:p>
    <w:p w:rsidR="00000000" w:rsidDel="00000000" w:rsidP="00000000" w:rsidRDefault="00000000" w:rsidRPr="00000000" w14:paraId="000000A3">
      <w:pPr>
        <w:spacing w:after="160"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Estructura y Textos del Prototipo:</w:t>
      </w:r>
    </w:p>
    <w:p w:rsidR="00000000" w:rsidDel="00000000" w:rsidP="00000000" w:rsidRDefault="00000000" w:rsidRPr="00000000" w14:paraId="000000A4">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Encabezado: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Tu Cámara no es un Arma: Reglas de Oro para Observar Lapas en Libertad.</w:t>
      </w:r>
      <w:r w:rsidDel="00000000" w:rsidR="00000000" w:rsidRPr="00000000">
        <w:rPr>
          <w:rFonts w:ascii="Times New Roman" w:cs="Times New Roman" w:eastAsia="Times New Roman" w:hAnsi="Times New Roman"/>
          <w:color w:val="1f1f1f"/>
          <w:sz w:val="24"/>
          <w:szCs w:val="24"/>
          <w:rtl w:val="0"/>
        </w:rPr>
        <w:t xml:space="preserve"> (Acompañado de la iconografía oficial del turismo sostenible).</w:t>
      </w:r>
    </w:p>
    <w:p w:rsidR="00000000" w:rsidDel="00000000" w:rsidP="00000000" w:rsidRDefault="00000000" w:rsidRPr="00000000" w14:paraId="000000A5">
      <w:pPr>
        <w:spacing w:line="273.6" w:lineRule="auto"/>
        <w:ind w:left="5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Panel Izquierdo - Lo que NUNCA debes hacer (Código Rojo):</w:t>
      </w:r>
    </w:p>
    <w:p w:rsidR="00000000" w:rsidDel="00000000" w:rsidP="00000000" w:rsidRDefault="00000000" w:rsidRPr="00000000" w14:paraId="000000A6">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El Estrés del Playback:</w:t>
      </w:r>
      <w:r w:rsidDel="00000000" w:rsidR="00000000" w:rsidRPr="00000000">
        <w:rPr>
          <w:rFonts w:ascii="Times New Roman" w:cs="Times New Roman" w:eastAsia="Times New Roman" w:hAnsi="Times New Roman"/>
          <w:color w:val="1f1f1f"/>
          <w:sz w:val="24"/>
          <w:szCs w:val="24"/>
          <w:rtl w:val="0"/>
        </w:rPr>
        <w:t xml:space="preserve"> Ícono de un altavoz tachado. Explicación biológica: "Reproducir cantos grabados de lapa desde tu celular para que se acerquen (</w:t>
      </w:r>
      <w:r w:rsidDel="00000000" w:rsidR="00000000" w:rsidRPr="00000000">
        <w:rPr>
          <w:rFonts w:ascii="Times New Roman" w:cs="Times New Roman" w:eastAsia="Times New Roman" w:hAnsi="Times New Roman"/>
          <w:i w:val="1"/>
          <w:iCs w:val="1"/>
          <w:color w:val="1f1f1f"/>
          <w:sz w:val="24"/>
          <w:szCs w:val="24"/>
          <w:rtl w:val="0"/>
        </w:rPr>
        <w:t xml:space="preserve">playback</w:t>
      </w:r>
      <w:r w:rsidDel="00000000" w:rsidR="00000000" w:rsidRPr="00000000">
        <w:rPr>
          <w:rFonts w:ascii="Times New Roman" w:cs="Times New Roman" w:eastAsia="Times New Roman" w:hAnsi="Times New Roman"/>
          <w:color w:val="1f1f1f"/>
          <w:sz w:val="24"/>
          <w:szCs w:val="24"/>
          <w:rtl w:val="0"/>
        </w:rPr>
        <w:t xml:space="preserve">) induce un estrés extremo, interrumpe el forrajeo de los pichones y gasta la energía vital que necesitan para sobrevivir la época seca.".</w:t>
      </w:r>
    </w:p>
    <w:p w:rsidR="00000000" w:rsidDel="00000000" w:rsidP="00000000" w:rsidRDefault="00000000" w:rsidRPr="00000000" w14:paraId="000000A7">
      <w:pPr>
        <w:spacing w:line="273.6" w:lineRule="auto"/>
        <w:ind w:left="980" w:firstLine="0"/>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La Barrera del Flash:</w:t>
      </w:r>
      <w:r w:rsidDel="00000000" w:rsidR="00000000" w:rsidRPr="00000000">
        <w:rPr>
          <w:rFonts w:ascii="Times New Roman" w:cs="Times New Roman" w:eastAsia="Times New Roman" w:hAnsi="Times New Roman"/>
          <w:color w:val="1f1f1f"/>
          <w:sz w:val="24"/>
          <w:szCs w:val="24"/>
          <w:rtl w:val="0"/>
        </w:rPr>
        <w:t xml:space="preserve"> Ícono de cámara con flash tachado. "Las luces estroboscópicas dañan temporalmente su visión y pueden hacer que los padres abandonen el nido.".</w:t>
      </w:r>
      <w:r w:rsidDel="00000000" w:rsidR="00000000" w:rsidRPr="00000000">
        <w:rPr>
          <w:rFonts w:ascii="Times New Roman" w:cs="Times New Roman" w:eastAsia="Times New Roman" w:hAnsi="Times New Roman"/>
          <w:color w:val="444746"/>
          <w:sz w:val="24"/>
          <w:szCs w:val="24"/>
          <w:vertAlign w:val="superscript"/>
          <w:rtl w:val="0"/>
        </w:rPr>
        <w:t xml:space="preserve">18</w:t>
      </w:r>
    </w:p>
    <w:p w:rsidR="00000000" w:rsidDel="00000000" w:rsidP="00000000" w:rsidRDefault="00000000" w:rsidRPr="00000000" w14:paraId="000000A8">
      <w:pPr>
        <w:spacing w:line="273.6" w:lineRule="auto"/>
        <w:ind w:left="5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Panel Derecho - Lo que SIEMPRE debes hacer (Código Verde):</w:t>
      </w:r>
    </w:p>
    <w:p w:rsidR="00000000" w:rsidDel="00000000" w:rsidP="00000000" w:rsidRDefault="00000000" w:rsidRPr="00000000" w14:paraId="000000A9">
      <w:pPr>
        <w:spacing w:line="273.6" w:lineRule="auto"/>
        <w:ind w:left="980" w:firstLine="0"/>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La Regla de los 50 Metros:</w:t>
      </w:r>
      <w:r w:rsidDel="00000000" w:rsidR="00000000" w:rsidRPr="00000000">
        <w:rPr>
          <w:rFonts w:ascii="Times New Roman" w:cs="Times New Roman" w:eastAsia="Times New Roman" w:hAnsi="Times New Roman"/>
          <w:color w:val="1f1f1f"/>
          <w:sz w:val="24"/>
          <w:szCs w:val="24"/>
          <w:rtl w:val="0"/>
        </w:rPr>
        <w:t xml:space="preserve"> Diagrama visual que muestra un turista con binoculares distanciado de un árbol nido (ej. un ojoche o ceiba).</w:t>
      </w:r>
      <w:r w:rsidDel="00000000" w:rsidR="00000000" w:rsidRPr="00000000">
        <w:rPr>
          <w:rFonts w:ascii="Times New Roman" w:cs="Times New Roman" w:eastAsia="Times New Roman" w:hAnsi="Times New Roman"/>
          <w:color w:val="444746"/>
          <w:sz w:val="24"/>
          <w:szCs w:val="24"/>
          <w:vertAlign w:val="superscript"/>
          <w:rtl w:val="0"/>
        </w:rPr>
        <w:t xml:space="preserve"> </w:t>
      </w:r>
      <w:r w:rsidDel="00000000" w:rsidR="00000000" w:rsidRPr="00000000">
        <w:rPr>
          <w:rFonts w:ascii="Times New Roman" w:cs="Times New Roman" w:eastAsia="Times New Roman" w:hAnsi="Times New Roman"/>
          <w:color w:val="1f1f1f"/>
          <w:sz w:val="24"/>
          <w:szCs w:val="24"/>
          <w:rtl w:val="0"/>
        </w:rPr>
        <w:t xml:space="preserve">"Respeta su espacio vital. Si el ave altera su comportamiento al verte, significa que has violado su zona de confort.".</w:t>
      </w:r>
      <w:r w:rsidDel="00000000" w:rsidR="00000000" w:rsidRPr="00000000">
        <w:rPr>
          <w:rtl w:val="0"/>
        </w:rPr>
      </w:r>
    </w:p>
    <w:p w:rsidR="00000000" w:rsidDel="00000000" w:rsidP="00000000" w:rsidRDefault="00000000" w:rsidRPr="00000000" w14:paraId="000000AA">
      <w:pPr>
        <w:spacing w:line="273.6" w:lineRule="auto"/>
        <w:ind w:left="9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El Valor del Sendero:</w:t>
      </w:r>
      <w:r w:rsidDel="00000000" w:rsidR="00000000" w:rsidRPr="00000000">
        <w:rPr>
          <w:rFonts w:ascii="Times New Roman" w:cs="Times New Roman" w:eastAsia="Times New Roman" w:hAnsi="Times New Roman"/>
          <w:color w:val="1f1f1f"/>
          <w:sz w:val="24"/>
          <w:szCs w:val="24"/>
          <w:rtl w:val="0"/>
        </w:rPr>
        <w:t xml:space="preserve"> "Permanece en las vías delimitadas por los Parques Nacionales. Salirte de la ruta propicia la erosión y la invasión de microhábitats críticos.".</w:t>
      </w:r>
    </w:p>
    <w:p w:rsidR="00000000" w:rsidDel="00000000" w:rsidP="00000000" w:rsidRDefault="00000000" w:rsidRPr="00000000" w14:paraId="000000AB">
      <w:pPr>
        <w:spacing w:after="120"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Pie de Página Institucional:</w:t>
      </w:r>
      <w:r w:rsidDel="00000000" w:rsidR="00000000" w:rsidRPr="00000000">
        <w:rPr>
          <w:rFonts w:ascii="Times New Roman" w:cs="Times New Roman" w:eastAsia="Times New Roman" w:hAnsi="Times New Roman"/>
          <w:color w:val="1f1f1f"/>
          <w:sz w:val="24"/>
          <w:szCs w:val="24"/>
          <w:rtl w:val="0"/>
        </w:rPr>
        <w:t xml:space="preserve"> Inclusión de logotipos de apoyo (simulación) y un código QR que enlaza a la página del Sistema Nacional de Áreas de Conservación para consultar listas de guías certificados.</w:t>
      </w:r>
    </w:p>
    <w:p w:rsidR="00000000" w:rsidDel="00000000" w:rsidP="00000000" w:rsidRDefault="00000000" w:rsidRPr="00000000" w14:paraId="000000AC">
      <w:pPr>
        <w:pStyle w:val="Heading3"/>
        <w:keepNext w:val="0"/>
        <w:keepLines w:val="0"/>
        <w:spacing w:after="120" w:before="280" w:line="273.6" w:lineRule="auto"/>
        <w:rPr>
          <w:rFonts w:ascii="Times New Roman" w:cs="Times New Roman" w:eastAsia="Times New Roman" w:hAnsi="Times New Roman"/>
          <w:b w:val="1"/>
          <w:bCs w:val="1"/>
          <w:color w:val="1f1f1f"/>
          <w:sz w:val="24"/>
          <w:szCs w:val="24"/>
        </w:rPr>
      </w:pPr>
      <w:bookmarkStart w:colFirst="0" w:colLast="0" w:name="_rkjotqk33m6g" w:id="10"/>
      <w:bookmarkEnd w:id="10"/>
      <w:r w:rsidDel="00000000" w:rsidR="00000000" w:rsidRPr="00000000">
        <w:rPr>
          <w:rFonts w:ascii="Times New Roman" w:cs="Times New Roman" w:eastAsia="Times New Roman" w:hAnsi="Times New Roman"/>
          <w:b w:val="1"/>
          <w:bCs w:val="1"/>
          <w:color w:val="1f1f1f"/>
          <w:sz w:val="24"/>
          <w:szCs w:val="24"/>
          <w:rtl w:val="0"/>
        </w:rPr>
        <w:t xml:space="preserve">4. Arquitectura de la Información de la Plataforma Web</w:t>
      </w:r>
    </w:p>
    <w:p w:rsidR="00000000" w:rsidDel="00000000" w:rsidP="00000000" w:rsidRDefault="00000000" w:rsidRPr="00000000" w14:paraId="000000AD">
      <w:pPr>
        <w:spacing w:after="160"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ha iniciado el modelado del árbol de navegación y la experiencia de usuario (UX) para el dominio central del proyecto (</w:t>
      </w:r>
      <w:hyperlink r:id="rId6">
        <w:r w:rsidDel="00000000" w:rsidR="00000000" w:rsidRPr="00000000">
          <w:rPr>
            <w:rFonts w:ascii="Times New Roman" w:cs="Times New Roman" w:eastAsia="Times New Roman" w:hAnsi="Times New Roman"/>
            <w:color w:val="0b57d0"/>
            <w:sz w:val="24"/>
            <w:szCs w:val="24"/>
            <w:u w:val="single"/>
            <w:rtl w:val="0"/>
          </w:rPr>
          <w:t xml:space="preserve">https://s-mbolo-de-los-cielos-de-guanacaste.vercel.app/es</w:t>
        </w:r>
      </w:hyperlink>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sz w:val="24"/>
          <w:szCs w:val="24"/>
          <w:rtl w:val="0"/>
        </w:rPr>
        <w:t xml:space="preserve"> Debido a que la web alojará el contenido de "larga duración", su estructura debe ser intuitiva, escalable y académicamente sólida:</w:t>
      </w:r>
    </w:p>
    <w:p w:rsidR="00000000" w:rsidDel="00000000" w:rsidP="00000000" w:rsidRDefault="00000000" w:rsidRPr="00000000" w14:paraId="000000AE">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Inicio (Landing Page):</w:t>
      </w:r>
      <w:r w:rsidDel="00000000" w:rsidR="00000000" w:rsidRPr="00000000">
        <w:rPr>
          <w:rFonts w:ascii="Times New Roman" w:cs="Times New Roman" w:eastAsia="Times New Roman" w:hAnsi="Times New Roman"/>
          <w:color w:val="1f1f1f"/>
          <w:sz w:val="24"/>
          <w:szCs w:val="24"/>
          <w:rtl w:val="0"/>
        </w:rPr>
        <w:t xml:space="preserve"> Video de fondo (héroe) que reproduce el micro-documental "El Vuelo sin Interrupciones". Contiene el postulado central ("Si protegemos la lapa roja...").</w:t>
      </w:r>
    </w:p>
    <w:p w:rsidR="00000000" w:rsidDel="00000000" w:rsidP="00000000" w:rsidRDefault="00000000" w:rsidRPr="00000000" w14:paraId="000000AF">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Sección Científica (Enciclopedia Botánica):</w:t>
      </w:r>
      <w:r w:rsidDel="00000000" w:rsidR="00000000" w:rsidRPr="00000000">
        <w:rPr>
          <w:rFonts w:ascii="Times New Roman" w:cs="Times New Roman" w:eastAsia="Times New Roman" w:hAnsi="Times New Roman"/>
          <w:color w:val="1f1f1f"/>
          <w:sz w:val="24"/>
          <w:szCs w:val="24"/>
          <w:rtl w:val="0"/>
        </w:rPr>
        <w:t xml:space="preserve"> Un directorio visual donde el usuario puede hacer clic en diferentes especies de árboles nativos (almendro de playa, teca, melina, etc.) y aprender sobre los meses de fructificación y su valor nutricional para </w:t>
      </w:r>
      <w:r w:rsidDel="00000000" w:rsidR="00000000" w:rsidRPr="00000000">
        <w:rPr>
          <w:rFonts w:ascii="Times New Roman" w:cs="Times New Roman" w:eastAsia="Times New Roman" w:hAnsi="Times New Roman"/>
          <w:i w:val="1"/>
          <w:iCs w:val="1"/>
          <w:color w:val="1f1f1f"/>
          <w:sz w:val="24"/>
          <w:szCs w:val="24"/>
          <w:rtl w:val="0"/>
        </w:rPr>
        <w:t xml:space="preserve">Ara macao</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0">
      <w:pPr>
        <w:spacing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Mapa de Corredores Biológicos:</w:t>
      </w:r>
      <w:r w:rsidDel="00000000" w:rsidR="00000000" w:rsidRPr="00000000">
        <w:rPr>
          <w:rFonts w:ascii="Times New Roman" w:cs="Times New Roman" w:eastAsia="Times New Roman" w:hAnsi="Times New Roman"/>
          <w:color w:val="1f1f1f"/>
          <w:sz w:val="24"/>
          <w:szCs w:val="24"/>
          <w:rtl w:val="0"/>
        </w:rPr>
        <w:t xml:space="preserve"> Un módulo interactivo (desarrollado con datos SIG) que ilustra las franjas geográficas del Corredor Paso de las Lapas, Rincón-Cacao y Rincón-Rain Forest , explicando visualmente el concepto de "conectividad paisajística" a estudiantes y formuladores de política pública.</w:t>
      </w:r>
    </w:p>
    <w:p w:rsidR="00000000" w:rsidDel="00000000" w:rsidP="00000000" w:rsidRDefault="00000000" w:rsidRPr="00000000" w14:paraId="000000B1">
      <w:pPr>
        <w:spacing w:after="120" w:line="273.6" w:lineRule="auto"/>
        <w:ind w:left="5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Repositorio Multimedia y Podcast:</w:t>
      </w:r>
      <w:r w:rsidDel="00000000" w:rsidR="00000000" w:rsidRPr="00000000">
        <w:rPr>
          <w:rFonts w:ascii="Times New Roman" w:cs="Times New Roman" w:eastAsia="Times New Roman" w:hAnsi="Times New Roman"/>
          <w:color w:val="1f1f1f"/>
          <w:sz w:val="24"/>
          <w:szCs w:val="24"/>
          <w:rtl w:val="0"/>
        </w:rPr>
        <w:t xml:space="preserve"> Un integrador que sincroniza las transmisiones de los episodios de "Voces Tras las Rejas" desde Spotify y Apple Podcasts, junto a las guías PDF descargables de turismo ético.</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62150" cy="567066"/>
          <wp:effectExtent b="0" l="0" r="0" t="0"/>
          <wp:wrapNone/>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1"/>
                  <a:srcRect b="16023" l="0" r="0" t="21547"/>
                  <a:stretch>
                    <a:fillRect/>
                  </a:stretch>
                </pic:blipFill>
                <pic:spPr>
                  <a:xfrm>
                    <a:off x="0" y="0"/>
                    <a:ext cx="1962150" cy="567066"/>
                  </a:xfrm>
                  <a:prstGeom prst="rect"/>
                  <a:ln/>
                </pic:spPr>
              </pic:pic>
            </a:graphicData>
          </a:graphic>
        </wp:anchor>
      </w:drawing>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mbolo-de-los-cielos-de-guanacaste.vercel.app/es"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