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assunto, ano, count(*) as quantidade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atendimentos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ano, assunto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ano desc, quantidade desc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