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3991" w14:textId="0F61D9D8" w:rsidR="00ED00AF" w:rsidRPr="0055511A" w:rsidRDefault="0055511A" w:rsidP="0055511A">
      <w:pPr>
        <w:pStyle w:val="Heading1"/>
        <w:spacing w:line="360" w:lineRule="auto"/>
        <w:jc w:val="center"/>
        <w:rPr>
          <w:rFonts w:ascii="Arial" w:hAnsi="Arial" w:cs="Arial"/>
          <w:color w:val="000000" w:themeColor="text1"/>
        </w:rPr>
      </w:pPr>
      <w:r w:rsidRPr="0055511A">
        <w:rPr>
          <w:rFonts w:ascii="Arial" w:hAnsi="Arial" w:cs="Arial"/>
          <w:color w:val="000000" w:themeColor="text1"/>
        </w:rPr>
        <w:t>MGA PANUNTUNAN, REGULASYON, AT PANANAGUTAN SA PAG-UPA</w:t>
      </w:r>
    </w:p>
    <w:p w14:paraId="13FE6817" w14:textId="3DE7203D" w:rsidR="00ED00AF" w:rsidRPr="0055511A" w:rsidRDefault="0055511A" w:rsidP="0055511A">
      <w:pPr>
        <w:spacing w:line="360" w:lineRule="auto"/>
        <w:jc w:val="center"/>
        <w:rPr>
          <w:rFonts w:ascii="Arial" w:hAnsi="Arial" w:cs="Arial"/>
          <w:color w:val="000000" w:themeColor="text1"/>
        </w:rPr>
      </w:pPr>
      <w:r w:rsidRPr="0055511A">
        <w:rPr>
          <w:rFonts w:ascii="Arial" w:hAnsi="Arial" w:cs="Arial"/>
          <w:color w:val="000000" w:themeColor="text1"/>
        </w:rPr>
        <w:t>RODRIGUEZ PROPERTIES</w:t>
      </w:r>
      <w:r w:rsidR="00000000" w:rsidRPr="0055511A">
        <w:rPr>
          <w:rFonts w:ascii="Arial" w:hAnsi="Arial" w:cs="Arial"/>
          <w:color w:val="000000" w:themeColor="text1"/>
        </w:rPr>
        <w:br/>
      </w:r>
      <w:r w:rsidR="00000000" w:rsidRPr="0055511A">
        <w:rPr>
          <w:rFonts w:ascii="Arial" w:hAnsi="Arial" w:cs="Arial"/>
          <w:color w:val="000000" w:themeColor="text1"/>
        </w:rPr>
        <w:br/>
        <w:t xml:space="preserve">Ang </w:t>
      </w:r>
      <w:proofErr w:type="spellStart"/>
      <w:r w:rsidR="00000000" w:rsidRPr="0055511A">
        <w:rPr>
          <w:rFonts w:ascii="Arial" w:hAnsi="Arial" w:cs="Arial"/>
          <w:color w:val="000000" w:themeColor="text1"/>
        </w:rPr>
        <w:t>dokumentong</w:t>
      </w:r>
      <w:proofErr w:type="spellEnd"/>
      <w:r w:rsidR="00000000" w:rsidRPr="0055511A">
        <w:rPr>
          <w:rFonts w:ascii="Arial" w:hAnsi="Arial" w:cs="Arial"/>
          <w:color w:val="000000" w:themeColor="text1"/>
        </w:rPr>
        <w:t xml:space="preserve"> </w:t>
      </w:r>
      <w:proofErr w:type="spellStart"/>
      <w:r w:rsidR="00000000" w:rsidRPr="0055511A">
        <w:rPr>
          <w:rFonts w:ascii="Arial" w:hAnsi="Arial" w:cs="Arial"/>
          <w:color w:val="000000" w:themeColor="text1"/>
        </w:rPr>
        <w:t>ito</w:t>
      </w:r>
      <w:proofErr w:type="spellEnd"/>
      <w:r w:rsidR="00000000" w:rsidRPr="0055511A">
        <w:rPr>
          <w:rFonts w:ascii="Arial" w:hAnsi="Arial" w:cs="Arial"/>
          <w:color w:val="000000" w:themeColor="text1"/>
        </w:rPr>
        <w:t xml:space="preserve"> ay </w:t>
      </w:r>
      <w:proofErr w:type="spellStart"/>
      <w:r w:rsidR="00000000" w:rsidRPr="0055511A">
        <w:rPr>
          <w:rFonts w:ascii="Arial" w:hAnsi="Arial" w:cs="Arial"/>
          <w:color w:val="000000" w:themeColor="text1"/>
        </w:rPr>
        <w:t>naglalayong</w:t>
      </w:r>
      <w:proofErr w:type="spellEnd"/>
      <w:r w:rsidR="00000000" w:rsidRPr="0055511A">
        <w:rPr>
          <w:rFonts w:ascii="Arial" w:hAnsi="Arial" w:cs="Arial"/>
          <w:color w:val="000000" w:themeColor="text1"/>
        </w:rPr>
        <w:t xml:space="preserve"> </w:t>
      </w:r>
      <w:proofErr w:type="spellStart"/>
      <w:r w:rsidR="00000000" w:rsidRPr="0055511A">
        <w:rPr>
          <w:rFonts w:ascii="Arial" w:hAnsi="Arial" w:cs="Arial"/>
          <w:color w:val="000000" w:themeColor="text1"/>
        </w:rPr>
        <w:t>magbigay</w:t>
      </w:r>
      <w:proofErr w:type="spellEnd"/>
      <w:r w:rsidR="00000000" w:rsidRPr="0055511A">
        <w:rPr>
          <w:rFonts w:ascii="Arial" w:hAnsi="Arial" w:cs="Arial"/>
          <w:color w:val="000000" w:themeColor="text1"/>
        </w:rPr>
        <w:t xml:space="preserve"> ng </w:t>
      </w:r>
      <w:proofErr w:type="spellStart"/>
      <w:r w:rsidR="00000000" w:rsidRPr="0055511A">
        <w:rPr>
          <w:rFonts w:ascii="Arial" w:hAnsi="Arial" w:cs="Arial"/>
          <w:color w:val="000000" w:themeColor="text1"/>
        </w:rPr>
        <w:t>malinaw</w:t>
      </w:r>
      <w:proofErr w:type="spellEnd"/>
      <w:r w:rsidR="00B64E92">
        <w:rPr>
          <w:rFonts w:ascii="Arial" w:hAnsi="Arial" w:cs="Arial"/>
          <w:color w:val="000000" w:themeColor="text1"/>
        </w:rPr>
        <w:t xml:space="preserve"> </w:t>
      </w:r>
      <w:r w:rsidR="00000000" w:rsidRPr="0055511A">
        <w:rPr>
          <w:rFonts w:ascii="Arial" w:hAnsi="Arial" w:cs="Arial"/>
          <w:color w:val="000000" w:themeColor="text1"/>
        </w:rPr>
        <w:t xml:space="preserve">at legal </w:t>
      </w:r>
      <w:proofErr w:type="spellStart"/>
      <w:r w:rsidR="00000000" w:rsidRPr="0055511A">
        <w:rPr>
          <w:rFonts w:ascii="Arial" w:hAnsi="Arial" w:cs="Arial"/>
          <w:color w:val="000000" w:themeColor="text1"/>
        </w:rPr>
        <w:t>na</w:t>
      </w:r>
      <w:proofErr w:type="spellEnd"/>
      <w:r w:rsidR="00000000" w:rsidRPr="0055511A">
        <w:rPr>
          <w:rFonts w:ascii="Arial" w:hAnsi="Arial" w:cs="Arial"/>
          <w:color w:val="000000" w:themeColor="text1"/>
        </w:rPr>
        <w:t xml:space="preserve"> </w:t>
      </w:r>
      <w:proofErr w:type="spellStart"/>
      <w:r w:rsidR="00000000" w:rsidRPr="0055511A">
        <w:rPr>
          <w:rFonts w:ascii="Arial" w:hAnsi="Arial" w:cs="Arial"/>
          <w:color w:val="000000" w:themeColor="text1"/>
        </w:rPr>
        <w:t>mga</w:t>
      </w:r>
      <w:proofErr w:type="spellEnd"/>
      <w:r w:rsidR="00000000" w:rsidRPr="0055511A">
        <w:rPr>
          <w:rFonts w:ascii="Arial" w:hAnsi="Arial" w:cs="Arial"/>
          <w:color w:val="000000" w:themeColor="text1"/>
        </w:rPr>
        <w:t xml:space="preserve"> </w:t>
      </w:r>
      <w:proofErr w:type="spellStart"/>
      <w:r w:rsidR="00000000" w:rsidRPr="0055511A">
        <w:rPr>
          <w:rFonts w:ascii="Arial" w:hAnsi="Arial" w:cs="Arial"/>
          <w:color w:val="000000" w:themeColor="text1"/>
        </w:rPr>
        <w:t>panuntunan</w:t>
      </w:r>
      <w:proofErr w:type="spellEnd"/>
      <w:r w:rsidR="00000000" w:rsidRPr="0055511A">
        <w:rPr>
          <w:rFonts w:ascii="Arial" w:hAnsi="Arial" w:cs="Arial"/>
          <w:color w:val="000000" w:themeColor="text1"/>
        </w:rPr>
        <w:t xml:space="preserve"> para sa ugnayan ng Lessor (May-lupa / Nagpapaupa) at Lessee (Umuupa / Nangungupahan). Sundin ang mga probisyon ng Batas at kontrata ng pag-upa.</w:t>
      </w:r>
    </w:p>
    <w:p w14:paraId="21EBE9DD"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 xml:space="preserve">1. </w:t>
      </w:r>
      <w:proofErr w:type="spellStart"/>
      <w:r w:rsidRPr="0055511A">
        <w:rPr>
          <w:rFonts w:ascii="Arial" w:hAnsi="Arial" w:cs="Arial"/>
          <w:color w:val="000000" w:themeColor="text1"/>
        </w:rPr>
        <w:t>Pangkalahatang</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Tuntunin</w:t>
      </w:r>
      <w:proofErr w:type="spellEnd"/>
    </w:p>
    <w:p w14:paraId="72777CE7" w14:textId="77777777"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a) Ang kontrata ng pag-upa (Contract of Lease) ay ang pangunahing gabay ng ugnayan ng partido; ang anumang probisyon dito ang susundan hangga’t hindi ito labag sa umiiral na batas. (Civil Code: Mga Artikulo tungkol sa Pag-upa).</w:t>
      </w:r>
    </w:p>
    <w:p w14:paraId="6CFF9DE8"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2. Pagbabayad ng Upa at Mga Deposito</w:t>
      </w:r>
    </w:p>
    <w:p w14:paraId="2559AE04" w14:textId="77777777"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a) Ang buwanang upa ay babayaran sa itinakdang araw na nakasaad sa kontrata. Karaniwang ang </w:t>
      </w:r>
      <w:proofErr w:type="spellStart"/>
      <w:r w:rsidRPr="0055511A">
        <w:rPr>
          <w:rFonts w:ascii="Arial" w:hAnsi="Arial" w:cs="Arial"/>
          <w:color w:val="000000" w:themeColor="text1"/>
        </w:rPr>
        <w:t>pamantayan</w:t>
      </w:r>
      <w:proofErr w:type="spellEnd"/>
      <w:r w:rsidRPr="0055511A">
        <w:rPr>
          <w:rFonts w:ascii="Arial" w:hAnsi="Arial" w:cs="Arial"/>
          <w:color w:val="000000" w:themeColor="text1"/>
        </w:rPr>
        <w:t xml:space="preserve"> ay </w:t>
      </w:r>
      <w:proofErr w:type="spellStart"/>
      <w:r w:rsidRPr="0055511A">
        <w:rPr>
          <w:rFonts w:ascii="Arial" w:hAnsi="Arial" w:cs="Arial"/>
          <w:color w:val="000000" w:themeColor="text1"/>
        </w:rPr>
        <w:t>bayad</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nang</w:t>
      </w:r>
      <w:proofErr w:type="spellEnd"/>
      <w:r w:rsidRPr="0055511A">
        <w:rPr>
          <w:rFonts w:ascii="Arial" w:hAnsi="Arial" w:cs="Arial"/>
          <w:color w:val="000000" w:themeColor="text1"/>
        </w:rPr>
        <w:t xml:space="preserve"> advance </w:t>
      </w:r>
      <w:proofErr w:type="spellStart"/>
      <w:r w:rsidRPr="0055511A">
        <w:rPr>
          <w:rFonts w:ascii="Arial" w:hAnsi="Arial" w:cs="Arial"/>
          <w:color w:val="000000" w:themeColor="text1"/>
        </w:rPr>
        <w:t>sa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loob</w:t>
      </w:r>
      <w:proofErr w:type="spellEnd"/>
      <w:r w:rsidRPr="0055511A">
        <w:rPr>
          <w:rFonts w:ascii="Arial" w:hAnsi="Arial" w:cs="Arial"/>
          <w:color w:val="000000" w:themeColor="text1"/>
        </w:rPr>
        <w:t xml:space="preserve"> ng </w:t>
      </w:r>
      <w:proofErr w:type="spellStart"/>
      <w:r w:rsidRPr="0055511A">
        <w:rPr>
          <w:rFonts w:ascii="Arial" w:hAnsi="Arial" w:cs="Arial"/>
          <w:color w:val="000000" w:themeColor="text1"/>
        </w:rPr>
        <w:t>unang</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limang</w:t>
      </w:r>
      <w:proofErr w:type="spellEnd"/>
      <w:r w:rsidRPr="0055511A">
        <w:rPr>
          <w:rFonts w:ascii="Arial" w:hAnsi="Arial" w:cs="Arial"/>
          <w:color w:val="000000" w:themeColor="text1"/>
        </w:rPr>
        <w:t xml:space="preserve"> (5) </w:t>
      </w:r>
      <w:proofErr w:type="spellStart"/>
      <w:r w:rsidRPr="0055511A">
        <w:rPr>
          <w:rFonts w:ascii="Arial" w:hAnsi="Arial" w:cs="Arial"/>
          <w:color w:val="000000" w:themeColor="text1"/>
        </w:rPr>
        <w:t>araw</w:t>
      </w:r>
      <w:proofErr w:type="spellEnd"/>
      <w:r w:rsidRPr="0055511A">
        <w:rPr>
          <w:rFonts w:ascii="Arial" w:hAnsi="Arial" w:cs="Arial"/>
          <w:color w:val="000000" w:themeColor="text1"/>
        </w:rPr>
        <w:t xml:space="preserve"> ng </w:t>
      </w:r>
      <w:proofErr w:type="spellStart"/>
      <w:r w:rsidRPr="0055511A">
        <w:rPr>
          <w:rFonts w:ascii="Arial" w:hAnsi="Arial" w:cs="Arial"/>
          <w:color w:val="000000" w:themeColor="text1"/>
        </w:rPr>
        <w:t>buwan</w:t>
      </w:r>
      <w:proofErr w:type="spellEnd"/>
      <w:r w:rsidRPr="0055511A">
        <w:rPr>
          <w:rFonts w:ascii="Arial" w:hAnsi="Arial" w:cs="Arial"/>
          <w:color w:val="000000" w:themeColor="text1"/>
        </w:rPr>
        <w:t xml:space="preserve"> maliban kung may ibang kasunduan. (Civil Code).</w:t>
      </w:r>
    </w:p>
    <w:p w14:paraId="7C75961B" w14:textId="77777777"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b) Limitasyon sa hinihinging paunang bayad at deposito: Hindi maaaring hingin ng lessor ang higit sa isang (1) buwan na advance rent at higit sa dalawang (2) buwan na deposito. Ang deposito ay dapat panatilihin sa bangko sa pangalan ng lessor sa buong panahon ng kontrata, kung kinakailangan ayon sa umiiral na batas. (RA 9653 / Rent Control Act - Sek. 7).</w:t>
      </w:r>
    </w:p>
    <w:p w14:paraId="460C9506"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3. Security Deposit at Pagbabalik</w:t>
      </w:r>
    </w:p>
    <w:p w14:paraId="6BBDF3E6" w14:textId="77777777"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a) Ang security deposit ay ginagamit lamang para sa mga sumusunod na pinahihintulutang bawas: (i) hindi nabayarang upa; (ii) bayarin para sa mga nai-uyong pagkukumpuni na dapat sagutin ng lessee; (iii) hindi nabayarang utility at association dues; at (iv) pinsalang lampas sa normal na pagsuot at pagluwal.</w:t>
      </w:r>
    </w:p>
    <w:p w14:paraId="7142ADE5" w14:textId="78B17183"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 xml:space="preserve">b) Ang anumang balanse ng deposito ay dapat ibalik sa lessee pagkatapos ng pag-termino at aktwal na turnover ng unit ayon sa napagkasunduan; karaniwan may itinakdang oras ng refund sa kontrata o </w:t>
      </w:r>
      <w:proofErr w:type="spellStart"/>
      <w:r w:rsidRPr="0055511A">
        <w:rPr>
          <w:rFonts w:ascii="Arial" w:hAnsi="Arial" w:cs="Arial"/>
          <w:color w:val="000000" w:themeColor="text1"/>
        </w:rPr>
        <w:t>alinsunod</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sa</w:t>
      </w:r>
      <w:proofErr w:type="spellEnd"/>
      <w:r w:rsidRPr="0055511A">
        <w:rPr>
          <w:rFonts w:ascii="Arial" w:hAnsi="Arial" w:cs="Arial"/>
          <w:color w:val="000000" w:themeColor="text1"/>
        </w:rPr>
        <w:t xml:space="preserve"> batas</w:t>
      </w:r>
      <w:r w:rsidR="00322E85">
        <w:rPr>
          <w:rFonts w:ascii="Arial" w:hAnsi="Arial" w:cs="Arial"/>
          <w:color w:val="000000" w:themeColor="text1"/>
        </w:rPr>
        <w:t>.</w:t>
      </w:r>
    </w:p>
    <w:p w14:paraId="26162766"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lastRenderedPageBreak/>
        <w:t>4. Mga Pananagutan ng Lessor (Nagpapaupa)</w:t>
      </w:r>
    </w:p>
    <w:p w14:paraId="3AF23B9D" w14:textId="77777777"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a) Ibigay ang unit sa kundisyon na angkop para sa nilalayong gamit at tiyaking mapayapa at sapat ang pag-aari sa buong panahon ng pag-upa.</w:t>
      </w:r>
    </w:p>
    <w:p w14:paraId="79E5BB6A" w14:textId="77777777"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b) Tiyaking magsagawa ng kinakailangang mga pagkukumpuni maliban kung may kasulatang napagkasunduan na ibang partido ang sasagot. (Civil Code Art. 1654).</w:t>
      </w:r>
    </w:p>
    <w:p w14:paraId="7D53D959"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5. Mga Pananagutan ng Lessee (Umuupa)</w:t>
      </w:r>
    </w:p>
    <w:p w14:paraId="14C637AD" w14:textId="6BC6CBE4"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a) Bayaran ang upa sa takdang oras at gamitin ang unit nang may pananagutang katulad ng </w:t>
      </w:r>
      <w:proofErr w:type="spellStart"/>
      <w:r w:rsidRPr="0055511A">
        <w:rPr>
          <w:rFonts w:ascii="Arial" w:hAnsi="Arial" w:cs="Arial"/>
          <w:color w:val="000000" w:themeColor="text1"/>
        </w:rPr>
        <w:t>maingat</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na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tao</w:t>
      </w:r>
      <w:proofErr w:type="spellEnd"/>
      <w:r w:rsidRPr="0055511A">
        <w:rPr>
          <w:rFonts w:ascii="Arial" w:hAnsi="Arial" w:cs="Arial"/>
          <w:color w:val="000000" w:themeColor="text1"/>
        </w:rPr>
        <w:t>.</w:t>
      </w:r>
    </w:p>
    <w:p w14:paraId="1352A392" w14:textId="4488DC65"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b) </w:t>
      </w:r>
      <w:proofErr w:type="spellStart"/>
      <w:r w:rsidRPr="0055511A">
        <w:rPr>
          <w:rFonts w:ascii="Arial" w:hAnsi="Arial" w:cs="Arial"/>
          <w:color w:val="000000" w:themeColor="text1"/>
        </w:rPr>
        <w:t>Huwag</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magsagawa</w:t>
      </w:r>
      <w:proofErr w:type="spellEnd"/>
      <w:r w:rsidRPr="0055511A">
        <w:rPr>
          <w:rFonts w:ascii="Arial" w:hAnsi="Arial" w:cs="Arial"/>
          <w:color w:val="000000" w:themeColor="text1"/>
        </w:rPr>
        <w:t xml:space="preserve"> ng pagbabago o malakihang improvement nang walang nakasulat na pahintulot ng lessor. Kung may inaprubahang improvement, maaaring magkaroon ng kasunduan kung ang gastos ay </w:t>
      </w:r>
      <w:proofErr w:type="spellStart"/>
      <w:r w:rsidRPr="0055511A">
        <w:rPr>
          <w:rFonts w:ascii="Arial" w:hAnsi="Arial" w:cs="Arial"/>
          <w:color w:val="000000" w:themeColor="text1"/>
        </w:rPr>
        <w:t>mababawi</w:t>
      </w:r>
      <w:proofErr w:type="spellEnd"/>
      <w:r w:rsidRPr="0055511A">
        <w:rPr>
          <w:rFonts w:ascii="Arial" w:hAnsi="Arial" w:cs="Arial"/>
          <w:color w:val="000000" w:themeColor="text1"/>
        </w:rPr>
        <w:t xml:space="preserve"> o </w:t>
      </w:r>
      <w:proofErr w:type="spellStart"/>
      <w:r w:rsidRPr="0055511A">
        <w:rPr>
          <w:rFonts w:ascii="Arial" w:hAnsi="Arial" w:cs="Arial"/>
          <w:color w:val="000000" w:themeColor="text1"/>
        </w:rPr>
        <w:t>hindi</w:t>
      </w:r>
      <w:proofErr w:type="spellEnd"/>
      <w:r w:rsidRPr="0055511A">
        <w:rPr>
          <w:rFonts w:ascii="Arial" w:hAnsi="Arial" w:cs="Arial"/>
          <w:color w:val="000000" w:themeColor="text1"/>
        </w:rPr>
        <w:t>.</w:t>
      </w:r>
    </w:p>
    <w:p w14:paraId="6459C299" w14:textId="77777777"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 xml:space="preserve">c) </w:t>
      </w:r>
      <w:proofErr w:type="spellStart"/>
      <w:r w:rsidRPr="0055511A">
        <w:rPr>
          <w:rFonts w:ascii="Arial" w:hAnsi="Arial" w:cs="Arial"/>
          <w:color w:val="000000" w:themeColor="text1"/>
        </w:rPr>
        <w:t>Ibalik</w:t>
      </w:r>
      <w:proofErr w:type="spellEnd"/>
      <w:r w:rsidRPr="0055511A">
        <w:rPr>
          <w:rFonts w:ascii="Arial" w:hAnsi="Arial" w:cs="Arial"/>
          <w:color w:val="000000" w:themeColor="text1"/>
        </w:rPr>
        <w:t xml:space="preserve"> ang unit sa katapusan ng lease sa kondisyon na katulad ng tinanggap maliban sa normal na pagsuot at pagluwal. (Civil Code).</w:t>
      </w:r>
    </w:p>
    <w:p w14:paraId="628B4803"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6. Pagwawakas ng Kontrata at Paunawa</w:t>
      </w:r>
    </w:p>
    <w:p w14:paraId="14569287" w14:textId="7E7229D6"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a) Ang paunang pagwawakas (early termination) ay dapat nakasaad sa kontrata; karaniwang may </w:t>
      </w:r>
      <w:proofErr w:type="spellStart"/>
      <w:r w:rsidRPr="0055511A">
        <w:rPr>
          <w:rFonts w:ascii="Arial" w:hAnsi="Arial" w:cs="Arial"/>
          <w:color w:val="000000" w:themeColor="text1"/>
        </w:rPr>
        <w:t>kinakailangang</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paunang</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abiso</w:t>
      </w:r>
      <w:proofErr w:type="spellEnd"/>
      <w:r w:rsidR="00322E85">
        <w:rPr>
          <w:rFonts w:ascii="Arial" w:hAnsi="Arial" w:cs="Arial"/>
          <w:color w:val="000000" w:themeColor="text1"/>
        </w:rPr>
        <w:t xml:space="preserve">, </w:t>
      </w:r>
      <w:proofErr w:type="spellStart"/>
      <w:r w:rsidRPr="0055511A">
        <w:rPr>
          <w:rFonts w:ascii="Arial" w:hAnsi="Arial" w:cs="Arial"/>
          <w:color w:val="000000" w:themeColor="text1"/>
        </w:rPr>
        <w:t>madalas</w:t>
      </w:r>
      <w:proofErr w:type="spellEnd"/>
      <w:r w:rsidRPr="0055511A">
        <w:rPr>
          <w:rFonts w:ascii="Arial" w:hAnsi="Arial" w:cs="Arial"/>
          <w:color w:val="000000" w:themeColor="text1"/>
        </w:rPr>
        <w:t xml:space="preserve"> 30 </w:t>
      </w:r>
      <w:proofErr w:type="spellStart"/>
      <w:r w:rsidRPr="0055511A">
        <w:rPr>
          <w:rFonts w:ascii="Arial" w:hAnsi="Arial" w:cs="Arial"/>
          <w:color w:val="000000" w:themeColor="text1"/>
        </w:rPr>
        <w:t>hanggang</w:t>
      </w:r>
      <w:proofErr w:type="spellEnd"/>
      <w:r w:rsidRPr="0055511A">
        <w:rPr>
          <w:rFonts w:ascii="Arial" w:hAnsi="Arial" w:cs="Arial"/>
          <w:color w:val="000000" w:themeColor="text1"/>
        </w:rPr>
        <w:t xml:space="preserve"> 60 </w:t>
      </w:r>
      <w:proofErr w:type="spellStart"/>
      <w:r w:rsidRPr="0055511A">
        <w:rPr>
          <w:rFonts w:ascii="Arial" w:hAnsi="Arial" w:cs="Arial"/>
          <w:color w:val="000000" w:themeColor="text1"/>
        </w:rPr>
        <w:t>araw</w:t>
      </w:r>
      <w:proofErr w:type="spellEnd"/>
      <w:r w:rsidR="00322E85">
        <w:rPr>
          <w:rFonts w:ascii="Arial" w:hAnsi="Arial" w:cs="Arial"/>
          <w:color w:val="000000" w:themeColor="text1"/>
        </w:rPr>
        <w:t xml:space="preserve"> </w:t>
      </w:r>
      <w:r w:rsidRPr="0055511A">
        <w:rPr>
          <w:rFonts w:ascii="Arial" w:hAnsi="Arial" w:cs="Arial"/>
          <w:color w:val="000000" w:themeColor="text1"/>
        </w:rPr>
        <w:t xml:space="preserve">o </w:t>
      </w:r>
      <w:proofErr w:type="spellStart"/>
      <w:r w:rsidRPr="0055511A">
        <w:rPr>
          <w:rFonts w:ascii="Arial" w:hAnsi="Arial" w:cs="Arial"/>
          <w:color w:val="000000" w:themeColor="text1"/>
        </w:rPr>
        <w:t>kabayaran</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bilang</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kompensasyon</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depende</w:t>
      </w:r>
      <w:proofErr w:type="spellEnd"/>
      <w:r w:rsidRPr="0055511A">
        <w:rPr>
          <w:rFonts w:ascii="Arial" w:hAnsi="Arial" w:cs="Arial"/>
          <w:color w:val="000000" w:themeColor="text1"/>
        </w:rPr>
        <w:t xml:space="preserve"> sa napagkasunduan. (Civil Code Art. 1659 at jurisprudence).</w:t>
      </w:r>
    </w:p>
    <w:p w14:paraId="58400D0C" w14:textId="517BDE31"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 xml:space="preserve">b) Kapag ang yunit ay ibinalik bago matapos ang kontrata, ang mga obligasyon sa pag-aayos ng upa at deposito ay iuulat ayon sa kontraktwal na mga probisyon at </w:t>
      </w:r>
      <w:proofErr w:type="spellStart"/>
      <w:r w:rsidRPr="0055511A">
        <w:rPr>
          <w:rFonts w:ascii="Arial" w:hAnsi="Arial" w:cs="Arial"/>
          <w:color w:val="000000" w:themeColor="text1"/>
        </w:rPr>
        <w:t>umiiral</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na</w:t>
      </w:r>
      <w:proofErr w:type="spellEnd"/>
      <w:r w:rsidRPr="0055511A">
        <w:rPr>
          <w:rFonts w:ascii="Arial" w:hAnsi="Arial" w:cs="Arial"/>
          <w:color w:val="000000" w:themeColor="text1"/>
        </w:rPr>
        <w:t xml:space="preserve"> batas.</w:t>
      </w:r>
    </w:p>
    <w:p w14:paraId="2C41748E"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7. Mga Bayarin sa Utilities at Association Fees</w:t>
      </w:r>
    </w:p>
    <w:p w14:paraId="66213457" w14:textId="2866D0E6"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 xml:space="preserve">a) Ang responsibilidad para sa kuryente, tubig, internet, at condo/HOA dues ay dapat malinaw </w:t>
      </w:r>
      <w:proofErr w:type="spellStart"/>
      <w:r w:rsidRPr="0055511A">
        <w:rPr>
          <w:rFonts w:ascii="Arial" w:hAnsi="Arial" w:cs="Arial"/>
          <w:color w:val="000000" w:themeColor="text1"/>
        </w:rPr>
        <w:t>na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nakasaad</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sa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kontrata</w:t>
      </w:r>
      <w:proofErr w:type="spellEnd"/>
      <w:r w:rsidR="00322E85">
        <w:rPr>
          <w:rFonts w:ascii="Arial" w:hAnsi="Arial" w:cs="Arial"/>
          <w:color w:val="000000" w:themeColor="text1"/>
        </w:rPr>
        <w:t xml:space="preserve">, </w:t>
      </w:r>
      <w:proofErr w:type="spellStart"/>
      <w:r w:rsidRPr="0055511A">
        <w:rPr>
          <w:rFonts w:ascii="Arial" w:hAnsi="Arial" w:cs="Arial"/>
          <w:color w:val="000000" w:themeColor="text1"/>
        </w:rPr>
        <w:t>alin</w:t>
      </w:r>
      <w:proofErr w:type="spellEnd"/>
      <w:r w:rsidRPr="0055511A">
        <w:rPr>
          <w:rFonts w:ascii="Arial" w:hAnsi="Arial" w:cs="Arial"/>
          <w:color w:val="000000" w:themeColor="text1"/>
        </w:rPr>
        <w:t xml:space="preserve"> ang </w:t>
      </w:r>
      <w:proofErr w:type="spellStart"/>
      <w:r w:rsidRPr="0055511A">
        <w:rPr>
          <w:rFonts w:ascii="Arial" w:hAnsi="Arial" w:cs="Arial"/>
          <w:color w:val="000000" w:themeColor="text1"/>
        </w:rPr>
        <w:t>sasagot</w:t>
      </w:r>
      <w:proofErr w:type="spellEnd"/>
      <w:r w:rsidRPr="0055511A">
        <w:rPr>
          <w:rFonts w:ascii="Arial" w:hAnsi="Arial" w:cs="Arial"/>
          <w:color w:val="000000" w:themeColor="text1"/>
        </w:rPr>
        <w:t xml:space="preserve">, at kung </w:t>
      </w:r>
      <w:proofErr w:type="spellStart"/>
      <w:r w:rsidRPr="0055511A">
        <w:rPr>
          <w:rFonts w:ascii="Arial" w:hAnsi="Arial" w:cs="Arial"/>
          <w:color w:val="000000" w:themeColor="text1"/>
        </w:rPr>
        <w:t>paano</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ibabayad</w:t>
      </w:r>
      <w:proofErr w:type="spellEnd"/>
      <w:r w:rsidRPr="0055511A">
        <w:rPr>
          <w:rFonts w:ascii="Arial" w:hAnsi="Arial" w:cs="Arial"/>
          <w:color w:val="000000" w:themeColor="text1"/>
        </w:rPr>
        <w:t>.</w:t>
      </w:r>
    </w:p>
    <w:p w14:paraId="22E1D5C2"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8. Panuntunan sa Mga Bisita, Pagsasalin-salin at Sublease</w:t>
      </w:r>
    </w:p>
    <w:p w14:paraId="4CD23962" w14:textId="7E4D72BD"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a) Ang regular na bisita (guests) ay pinahihintulutan hangga't hindi nagiging permanente o </w:t>
      </w:r>
      <w:proofErr w:type="spellStart"/>
      <w:r w:rsidRPr="0055511A">
        <w:rPr>
          <w:rFonts w:ascii="Arial" w:hAnsi="Arial" w:cs="Arial"/>
          <w:color w:val="000000" w:themeColor="text1"/>
        </w:rPr>
        <w:t>hindi</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lumalabag</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sa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kasunduan</w:t>
      </w:r>
      <w:proofErr w:type="spellEnd"/>
      <w:r w:rsidRPr="0055511A">
        <w:rPr>
          <w:rFonts w:ascii="Arial" w:hAnsi="Arial" w:cs="Arial"/>
          <w:color w:val="000000" w:themeColor="text1"/>
        </w:rPr>
        <w:t>.</w:t>
      </w:r>
    </w:p>
    <w:p w14:paraId="37F05080" w14:textId="77777777"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b) Ang assignment ng lease o subleasing ay dapat may nakasulat na pahintulot mula sa lessor maliban kung sinang-ayunan ng kontrata. (Civil Code Art. 1652).</w:t>
      </w:r>
    </w:p>
    <w:p w14:paraId="194D078F"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lastRenderedPageBreak/>
        <w:t>9. Inspeksyon, Access at Maintenance</w:t>
      </w:r>
    </w:p>
    <w:p w14:paraId="3B27B03F" w14:textId="7C37CA45"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a) Maaaring magkaroon ng makatwirang inspeksyon ang lessor matapos magbigay ng sapat na paunawa (karaniwang 24-48 </w:t>
      </w:r>
      <w:proofErr w:type="spellStart"/>
      <w:r w:rsidRPr="0055511A">
        <w:rPr>
          <w:rFonts w:ascii="Arial" w:hAnsi="Arial" w:cs="Arial"/>
          <w:color w:val="000000" w:themeColor="text1"/>
        </w:rPr>
        <w:t>oras</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maliban</w:t>
      </w:r>
      <w:proofErr w:type="spellEnd"/>
      <w:r w:rsidRPr="0055511A">
        <w:rPr>
          <w:rFonts w:ascii="Arial" w:hAnsi="Arial" w:cs="Arial"/>
          <w:color w:val="000000" w:themeColor="text1"/>
        </w:rPr>
        <w:t xml:space="preserve"> kung emergency.</w:t>
      </w:r>
    </w:p>
    <w:p w14:paraId="7CA13CAC" w14:textId="77777777"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b) Sa mga emergency (hal., sunog, baha, malaking sira), ang lessor/kinatawan ay maaaring pumasok agad upang magsagawa ng kinakailangang aksyon.</w:t>
      </w:r>
    </w:p>
    <w:p w14:paraId="50A17FE1"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10. Paglabag, Multa at Resolusyon ng Alitan</w:t>
      </w:r>
    </w:p>
    <w:p w14:paraId="5EB3BC12" w14:textId="0357C4F6"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a) Ang hindi pagbabayad ng upa sa itinakdang panahon ay maaaring magresulta sa penalty o interest na nakasaad sa kontrata at/o legal </w:t>
      </w:r>
      <w:proofErr w:type="spellStart"/>
      <w:r w:rsidRPr="0055511A">
        <w:rPr>
          <w:rFonts w:ascii="Arial" w:hAnsi="Arial" w:cs="Arial"/>
          <w:color w:val="000000" w:themeColor="text1"/>
        </w:rPr>
        <w:t>na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remedyo</w:t>
      </w:r>
      <w:proofErr w:type="spellEnd"/>
      <w:r w:rsidRPr="0055511A">
        <w:rPr>
          <w:rFonts w:ascii="Arial" w:hAnsi="Arial" w:cs="Arial"/>
          <w:color w:val="000000" w:themeColor="text1"/>
        </w:rPr>
        <w:t xml:space="preserve"> ng lessor.</w:t>
      </w:r>
    </w:p>
    <w:p w14:paraId="3042D682" w14:textId="592BC9A3"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 xml:space="preserve">b) Para sa mga seryosong paglabag (hal., ilegal na gawain, malakihang pinsala), maaaring simulan ng lessor ang pag-uutos ng pag-alis ayon sa batas at </w:t>
      </w:r>
      <w:proofErr w:type="spellStart"/>
      <w:r w:rsidRPr="0055511A">
        <w:rPr>
          <w:rFonts w:ascii="Arial" w:hAnsi="Arial" w:cs="Arial"/>
          <w:color w:val="000000" w:themeColor="text1"/>
        </w:rPr>
        <w:t>proseso</w:t>
      </w:r>
      <w:proofErr w:type="spellEnd"/>
      <w:r w:rsidRPr="0055511A">
        <w:rPr>
          <w:rFonts w:ascii="Arial" w:hAnsi="Arial" w:cs="Arial"/>
          <w:color w:val="000000" w:themeColor="text1"/>
        </w:rPr>
        <w:t xml:space="preserve"> ng </w:t>
      </w:r>
      <w:proofErr w:type="spellStart"/>
      <w:r w:rsidRPr="0055511A">
        <w:rPr>
          <w:rFonts w:ascii="Arial" w:hAnsi="Arial" w:cs="Arial"/>
          <w:color w:val="000000" w:themeColor="text1"/>
        </w:rPr>
        <w:t>korte</w:t>
      </w:r>
      <w:proofErr w:type="spellEnd"/>
      <w:r w:rsidRPr="0055511A">
        <w:rPr>
          <w:rFonts w:ascii="Arial" w:hAnsi="Arial" w:cs="Arial"/>
          <w:color w:val="000000" w:themeColor="text1"/>
        </w:rPr>
        <w:t>.</w:t>
      </w:r>
    </w:p>
    <w:p w14:paraId="0F2BF626" w14:textId="7FE35BDC"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 xml:space="preserve">c) Ang mga usapin ay unang sisikaping maresolba sa pamamagitan ng pag-uusap; kung hindi, maaaring gumamit ng mediation o arbitrasyon at huli ay </w:t>
      </w:r>
      <w:proofErr w:type="spellStart"/>
      <w:r w:rsidRPr="0055511A">
        <w:rPr>
          <w:rFonts w:ascii="Arial" w:hAnsi="Arial" w:cs="Arial"/>
          <w:color w:val="000000" w:themeColor="text1"/>
        </w:rPr>
        <w:t>pagdala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sa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korte</w:t>
      </w:r>
      <w:proofErr w:type="spellEnd"/>
      <w:r w:rsidRPr="0055511A">
        <w:rPr>
          <w:rFonts w:ascii="Arial" w:hAnsi="Arial" w:cs="Arial"/>
          <w:color w:val="000000" w:themeColor="text1"/>
        </w:rPr>
        <w:t>.</w:t>
      </w:r>
    </w:p>
    <w:p w14:paraId="248EB6C5"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11. Iba pang Tuntunin at Kondisyon</w:t>
      </w:r>
    </w:p>
    <w:p w14:paraId="1206686E" w14:textId="77777777" w:rsidR="00ED00AF" w:rsidRPr="0055511A" w:rsidRDefault="00000000" w:rsidP="00B64E92">
      <w:pPr>
        <w:spacing w:after="0" w:line="360" w:lineRule="auto"/>
        <w:jc w:val="center"/>
        <w:rPr>
          <w:rFonts w:ascii="Arial" w:hAnsi="Arial" w:cs="Arial"/>
          <w:color w:val="000000" w:themeColor="text1"/>
        </w:rPr>
      </w:pPr>
      <w:r w:rsidRPr="0055511A">
        <w:rPr>
          <w:rFonts w:ascii="Arial" w:hAnsi="Arial" w:cs="Arial"/>
          <w:color w:val="000000" w:themeColor="text1"/>
        </w:rPr>
        <w:t>a) Ang responsable ng mga partido na sumunod sa lokal na ordinansa, pati na rin sa mga regulasyon ng building o barangay (hal., garbage segregation, noise ordinances).</w:t>
      </w:r>
    </w:p>
    <w:p w14:paraId="1AE0F4AB" w14:textId="50480B78"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 xml:space="preserve">b) Ang paglalagay ng signage, negosyo o komersyal na operasyon mula sa residential unit ay dapat malinaw </w:t>
      </w:r>
      <w:proofErr w:type="spellStart"/>
      <w:r w:rsidRPr="0055511A">
        <w:rPr>
          <w:rFonts w:ascii="Arial" w:hAnsi="Arial" w:cs="Arial"/>
          <w:color w:val="000000" w:themeColor="text1"/>
        </w:rPr>
        <w:t>na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pinapayagan</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sa</w:t>
      </w:r>
      <w:proofErr w:type="spellEnd"/>
      <w:r w:rsidRPr="0055511A">
        <w:rPr>
          <w:rFonts w:ascii="Arial" w:hAnsi="Arial" w:cs="Arial"/>
          <w:color w:val="000000" w:themeColor="text1"/>
        </w:rPr>
        <w:t xml:space="preserve"> </w:t>
      </w:r>
      <w:proofErr w:type="spellStart"/>
      <w:r w:rsidRPr="0055511A">
        <w:rPr>
          <w:rFonts w:ascii="Arial" w:hAnsi="Arial" w:cs="Arial"/>
          <w:color w:val="000000" w:themeColor="text1"/>
        </w:rPr>
        <w:t>kontrata</w:t>
      </w:r>
      <w:proofErr w:type="spellEnd"/>
      <w:r w:rsidRPr="0055511A">
        <w:rPr>
          <w:rFonts w:ascii="Arial" w:hAnsi="Arial" w:cs="Arial"/>
          <w:color w:val="000000" w:themeColor="text1"/>
        </w:rPr>
        <w:t>.</w:t>
      </w:r>
    </w:p>
    <w:p w14:paraId="4316FA25"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12. Pagkuha ng Dokumento at Pagpapatunay</w:t>
      </w:r>
    </w:p>
    <w:p w14:paraId="638735DB" w14:textId="552D5F05" w:rsidR="00ED00AF" w:rsidRPr="0055511A" w:rsidRDefault="00000000" w:rsidP="0055511A">
      <w:pPr>
        <w:spacing w:line="360" w:lineRule="auto"/>
        <w:jc w:val="center"/>
        <w:rPr>
          <w:rFonts w:ascii="Arial" w:hAnsi="Arial" w:cs="Arial"/>
          <w:color w:val="000000" w:themeColor="text1"/>
        </w:rPr>
      </w:pPr>
      <w:r w:rsidRPr="0055511A">
        <w:rPr>
          <w:rFonts w:ascii="Arial" w:hAnsi="Arial" w:cs="Arial"/>
          <w:color w:val="000000" w:themeColor="text1"/>
        </w:rPr>
        <w:t xml:space="preserve">a) Lahat ng mahahalagang kasulatan, kabilang ang id, kontrata, resibo ng bayad at inventory o condition report sa pagsisimula ng lease ay dapat nasa </w:t>
      </w:r>
      <w:proofErr w:type="spellStart"/>
      <w:r w:rsidR="00322E85">
        <w:rPr>
          <w:rFonts w:ascii="Arial" w:hAnsi="Arial" w:cs="Arial"/>
          <w:color w:val="000000" w:themeColor="text1"/>
        </w:rPr>
        <w:t>dokument</w:t>
      </w:r>
      <w:proofErr w:type="spellEnd"/>
      <w:r w:rsidRPr="0055511A">
        <w:rPr>
          <w:rFonts w:ascii="Arial" w:hAnsi="Arial" w:cs="Arial"/>
          <w:color w:val="000000" w:themeColor="text1"/>
        </w:rPr>
        <w:t xml:space="preserve"> at itago ng parehong partido.</w:t>
      </w:r>
    </w:p>
    <w:p w14:paraId="5529F949" w14:textId="77777777" w:rsidR="00ED00AF" w:rsidRPr="0055511A" w:rsidRDefault="00000000" w:rsidP="0055511A">
      <w:pPr>
        <w:pStyle w:val="Heading2"/>
        <w:spacing w:line="360" w:lineRule="auto"/>
        <w:jc w:val="center"/>
        <w:rPr>
          <w:rFonts w:ascii="Arial" w:hAnsi="Arial" w:cs="Arial"/>
          <w:color w:val="000000" w:themeColor="text1"/>
        </w:rPr>
      </w:pPr>
      <w:r w:rsidRPr="0055511A">
        <w:rPr>
          <w:rFonts w:ascii="Arial" w:hAnsi="Arial" w:cs="Arial"/>
          <w:color w:val="000000" w:themeColor="text1"/>
        </w:rPr>
        <w:t>Pagpirma</w:t>
      </w:r>
    </w:p>
    <w:p w14:paraId="464D407B" w14:textId="1130C6AF" w:rsidR="00ED00AF" w:rsidRPr="0055511A" w:rsidRDefault="00000000" w:rsidP="00322E85">
      <w:pPr>
        <w:spacing w:line="360" w:lineRule="auto"/>
        <w:jc w:val="both"/>
        <w:rPr>
          <w:rFonts w:ascii="Arial" w:hAnsi="Arial" w:cs="Arial"/>
          <w:color w:val="000000" w:themeColor="text1"/>
        </w:rPr>
      </w:pPr>
      <w:r w:rsidRPr="0055511A">
        <w:rPr>
          <w:rFonts w:ascii="Arial" w:hAnsi="Arial" w:cs="Arial"/>
          <w:color w:val="000000" w:themeColor="text1"/>
        </w:rPr>
        <w:t>INAPRUBAHAN NG: _</w:t>
      </w:r>
      <w:r w:rsidR="0055511A" w:rsidRPr="0055511A">
        <w:rPr>
          <w:rFonts w:ascii="Arial" w:hAnsi="Arial" w:cs="Arial"/>
          <w:color w:val="000000" w:themeColor="text1"/>
          <w:u w:val="single"/>
        </w:rPr>
        <w:t>MARILOU STA ANA RODRIGUEZ</w:t>
      </w:r>
      <w:r w:rsidRPr="0055511A">
        <w:rPr>
          <w:rFonts w:ascii="Arial" w:hAnsi="Arial" w:cs="Arial"/>
          <w:color w:val="000000" w:themeColor="text1"/>
        </w:rPr>
        <w:t xml:space="preserve">_    </w:t>
      </w:r>
      <w:r w:rsidR="00322E85">
        <w:rPr>
          <w:rFonts w:ascii="Arial" w:hAnsi="Arial" w:cs="Arial"/>
          <w:color w:val="000000" w:themeColor="text1"/>
        </w:rPr>
        <w:tab/>
      </w:r>
      <w:proofErr w:type="spellStart"/>
      <w:r w:rsidRPr="0055511A">
        <w:rPr>
          <w:rFonts w:ascii="Arial" w:hAnsi="Arial" w:cs="Arial"/>
          <w:color w:val="000000" w:themeColor="text1"/>
        </w:rPr>
        <w:t>Petsa</w:t>
      </w:r>
      <w:proofErr w:type="spellEnd"/>
      <w:r w:rsidRPr="0055511A">
        <w:rPr>
          <w:rFonts w:ascii="Arial" w:hAnsi="Arial" w:cs="Arial"/>
          <w:color w:val="000000" w:themeColor="text1"/>
        </w:rPr>
        <w:t>: ____________</w:t>
      </w:r>
      <w:r w:rsidRPr="0055511A">
        <w:rPr>
          <w:rFonts w:ascii="Arial" w:hAnsi="Arial" w:cs="Arial"/>
          <w:color w:val="000000" w:themeColor="text1"/>
        </w:rPr>
        <w:br/>
      </w:r>
      <w:r w:rsidRPr="0055511A">
        <w:rPr>
          <w:rFonts w:ascii="Arial" w:hAnsi="Arial" w:cs="Arial"/>
          <w:color w:val="000000" w:themeColor="text1"/>
        </w:rPr>
        <w:br/>
        <w:t>LESSEE: __________________________</w:t>
      </w:r>
      <w:r w:rsidR="00322E85">
        <w:rPr>
          <w:rFonts w:ascii="Arial" w:hAnsi="Arial" w:cs="Arial"/>
          <w:color w:val="000000" w:themeColor="text1"/>
        </w:rPr>
        <w:t>____________</w:t>
      </w:r>
      <w:r w:rsidRPr="0055511A">
        <w:rPr>
          <w:rFonts w:ascii="Arial" w:hAnsi="Arial" w:cs="Arial"/>
          <w:color w:val="000000" w:themeColor="text1"/>
        </w:rPr>
        <w:t xml:space="preserve">_    </w:t>
      </w:r>
      <w:r w:rsidR="00322E85">
        <w:rPr>
          <w:rFonts w:ascii="Arial" w:hAnsi="Arial" w:cs="Arial"/>
          <w:color w:val="000000" w:themeColor="text1"/>
        </w:rPr>
        <w:tab/>
      </w:r>
      <w:proofErr w:type="spellStart"/>
      <w:r w:rsidRPr="0055511A">
        <w:rPr>
          <w:rFonts w:ascii="Arial" w:hAnsi="Arial" w:cs="Arial"/>
          <w:color w:val="000000" w:themeColor="text1"/>
        </w:rPr>
        <w:t>Petsa</w:t>
      </w:r>
      <w:proofErr w:type="spellEnd"/>
      <w:r w:rsidRPr="0055511A">
        <w:rPr>
          <w:rFonts w:ascii="Arial" w:hAnsi="Arial" w:cs="Arial"/>
          <w:color w:val="000000" w:themeColor="text1"/>
        </w:rPr>
        <w:t>: ____________</w:t>
      </w:r>
      <w:r w:rsidRPr="0055511A">
        <w:rPr>
          <w:rFonts w:ascii="Arial" w:hAnsi="Arial" w:cs="Arial"/>
          <w:color w:val="000000" w:themeColor="text1"/>
        </w:rPr>
        <w:br/>
      </w:r>
      <w:r w:rsidRPr="0055511A">
        <w:rPr>
          <w:rFonts w:ascii="Arial" w:hAnsi="Arial" w:cs="Arial"/>
          <w:color w:val="000000" w:themeColor="text1"/>
        </w:rPr>
        <w:br/>
        <w:t>Saksi/</w:t>
      </w:r>
      <w:proofErr w:type="spellStart"/>
      <w:r w:rsidRPr="0055511A">
        <w:rPr>
          <w:rFonts w:ascii="Arial" w:hAnsi="Arial" w:cs="Arial"/>
          <w:color w:val="000000" w:themeColor="text1"/>
        </w:rPr>
        <w:t>Representante</w:t>
      </w:r>
      <w:proofErr w:type="spellEnd"/>
      <w:r w:rsidRPr="0055511A">
        <w:rPr>
          <w:rFonts w:ascii="Arial" w:hAnsi="Arial" w:cs="Arial"/>
          <w:color w:val="000000" w:themeColor="text1"/>
        </w:rPr>
        <w:t>: _________________________</w:t>
      </w:r>
      <w:r w:rsidR="00322E85">
        <w:rPr>
          <w:rFonts w:ascii="Arial" w:hAnsi="Arial" w:cs="Arial"/>
          <w:color w:val="000000" w:themeColor="text1"/>
        </w:rPr>
        <w:t>__</w:t>
      </w:r>
      <w:r w:rsidRPr="0055511A">
        <w:rPr>
          <w:rFonts w:ascii="Arial" w:hAnsi="Arial" w:cs="Arial"/>
          <w:color w:val="000000" w:themeColor="text1"/>
        </w:rPr>
        <w:t xml:space="preserve">__    </w:t>
      </w:r>
      <w:r w:rsidR="00322E85">
        <w:rPr>
          <w:rFonts w:ascii="Arial" w:hAnsi="Arial" w:cs="Arial"/>
          <w:color w:val="000000" w:themeColor="text1"/>
        </w:rPr>
        <w:tab/>
      </w:r>
      <w:proofErr w:type="spellStart"/>
      <w:r w:rsidRPr="0055511A">
        <w:rPr>
          <w:rFonts w:ascii="Arial" w:hAnsi="Arial" w:cs="Arial"/>
          <w:color w:val="000000" w:themeColor="text1"/>
        </w:rPr>
        <w:t>Petsa</w:t>
      </w:r>
      <w:proofErr w:type="spellEnd"/>
      <w:r w:rsidRPr="0055511A">
        <w:rPr>
          <w:rFonts w:ascii="Arial" w:hAnsi="Arial" w:cs="Arial"/>
          <w:color w:val="000000" w:themeColor="text1"/>
        </w:rPr>
        <w:t>: ________</w:t>
      </w:r>
      <w:r w:rsidR="00322E85">
        <w:rPr>
          <w:rFonts w:ascii="Arial" w:hAnsi="Arial" w:cs="Arial"/>
          <w:color w:val="000000" w:themeColor="text1"/>
        </w:rPr>
        <w:t>____</w:t>
      </w:r>
    </w:p>
    <w:sectPr w:rsidR="00ED00AF" w:rsidRPr="005551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209629">
    <w:abstractNumId w:val="8"/>
  </w:num>
  <w:num w:numId="2" w16cid:durableId="530533496">
    <w:abstractNumId w:val="6"/>
  </w:num>
  <w:num w:numId="3" w16cid:durableId="1565287666">
    <w:abstractNumId w:val="5"/>
  </w:num>
  <w:num w:numId="4" w16cid:durableId="1465849195">
    <w:abstractNumId w:val="4"/>
  </w:num>
  <w:num w:numId="5" w16cid:durableId="1237403074">
    <w:abstractNumId w:val="7"/>
  </w:num>
  <w:num w:numId="6" w16cid:durableId="1388141910">
    <w:abstractNumId w:val="3"/>
  </w:num>
  <w:num w:numId="7" w16cid:durableId="451900563">
    <w:abstractNumId w:val="2"/>
  </w:num>
  <w:num w:numId="8" w16cid:durableId="129590934">
    <w:abstractNumId w:val="1"/>
  </w:num>
  <w:num w:numId="9" w16cid:durableId="1231578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7B5"/>
    <w:rsid w:val="0029639D"/>
    <w:rsid w:val="00322E85"/>
    <w:rsid w:val="00326F90"/>
    <w:rsid w:val="0055511A"/>
    <w:rsid w:val="00AA1D8D"/>
    <w:rsid w:val="00B47730"/>
    <w:rsid w:val="00B64E92"/>
    <w:rsid w:val="00CB0664"/>
    <w:rsid w:val="00ED00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FAB58"/>
  <w14:defaultImageDpi w14:val="300"/>
  <w15:docId w15:val="{178FF9D8-ECC0-467C-818A-BBE273BFE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 malipico</cp:lastModifiedBy>
  <cp:revision>3</cp:revision>
  <dcterms:created xsi:type="dcterms:W3CDTF">2013-12-23T23:15:00Z</dcterms:created>
  <dcterms:modified xsi:type="dcterms:W3CDTF">2025-11-28T11:41:00Z</dcterms:modified>
  <cp:category/>
</cp:coreProperties>
</file>