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Arial" w:hAnsi="Arial"/>
          <w:b/>
          <w:sz w:val="22"/>
        </w:rPr>
        <w:t>Фотоотчет по общестроительным работам</w:t>
      </w:r>
      <w:r>
        <w:rPr>
          <w:rFonts w:ascii="Arial" w:hAnsi="Arial"/>
          <w:b/>
          <w:sz w:val="22"/>
        </w:rPr>
        <w:t xml:space="preserve"> от </w:t>
      </w:r>
      <w:r>
        <w:rPr>
          <w:rFonts w:ascii="Arial" w:hAnsi="Arial"/>
          <w:b/>
          <w:sz w:val="22"/>
        </w:rPr>
        <w:t>23.09.2026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16 тонн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Армо-Лайн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 xml:space="preserve">Работы по наружным сетям в объеме Договора ГП для М7.3 (В1 и К1) Производятся работы по заделке приемных отверстий (футляра трубы (В1)) После забутовки ц/п раствором 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33588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68a9889afc4577be67f8d154fe883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358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2"/>
      </w:rPr>
      <w:t xml:space="preserve">Страница </w:t>
    </w:r>
    <w:r>
      <w:rPr>
        <w:rFonts w:ascii="Arial" w:hAnsi="Arial"/>
        <w:sz w:val="22"/>
      </w:rPr>
      <w:fldChar w:fldCharType="begin"/>
      <w:instrText xml:space="preserve">PAGE</w:instrText>
      <w:fldChar w:fldCharType="end"/>
    </w:r>
    <w:r>
      <w:rPr>
        <w:rFonts w:ascii="Arial" w:hAnsi="Arial"/>
        <w:sz w:val="22"/>
      </w:rPr>
      <w:t xml:space="preserve"> из </w:t>
    </w:r>
    <w:r>
      <w:rPr>
        <w:rFonts w:ascii="Arial" w:hAnsi="Arial"/>
        <w:sz w:val="22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  <w:tblW w:w="5000" w:type="pct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2"/>
      <w:gridCol w:w="5102"/>
    </w:tblGrid>
    <w:tr>
      <w:tc>
        <w:tcPr>
          <w:tcW w:type="dxa" w:w="5102"/>
          <w:tcW w:w="3000" w:type="pct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60000" cy="41752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vis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4175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2"/>
          <w:tcW w:w="7000" w:type="pct"/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ООО «БОВИС УПРАВЛЕНИЕ ПРОЕКТАМИ»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121059, г.Москва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Вн. Тер. Г. Муниципальный округ Дорогомилово,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ул. 1-я Бородинская, д. 2А, помещ. 3Ц</w:t>
          </w:r>
        </w:p>
      </w:tc>
    </w:tr>
  </w:tbl>
  <w:p>
    <w:pPr>
      <w:spacing w:before="0" w:after="12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