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EF1" w:rsidRDefault="00AA3EF1">
      <w:r>
        <w:t xml:space="preserve"> 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2790"/>
        <w:gridCol w:w="1800"/>
        <w:gridCol w:w="1717"/>
      </w:tblGrid>
      <w:tr w:rsidR="00787789" w:rsidRPr="00787789" w:rsidTr="00CA2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779BF" w:rsidRPr="00787789" w:rsidRDefault="006779BF" w:rsidP="00CA29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87789">
              <w:rPr>
                <w:rFonts w:ascii="Times New Roman" w:hAnsi="Times New Roman" w:cs="Times New Roman"/>
                <w:b w:val="0"/>
              </w:rPr>
              <w:t>Organism</w:t>
            </w:r>
          </w:p>
        </w:tc>
        <w:tc>
          <w:tcPr>
            <w:tcW w:w="1710" w:type="dxa"/>
            <w:vAlign w:val="center"/>
          </w:tcPr>
          <w:p w:rsidR="006779BF" w:rsidRPr="00787789" w:rsidRDefault="006779BF" w:rsidP="00CA2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87789">
              <w:rPr>
                <w:rFonts w:ascii="Times New Roman" w:hAnsi="Times New Roman" w:cs="Times New Roman"/>
                <w:b w:val="0"/>
              </w:rPr>
              <w:t>Omics</w:t>
            </w:r>
          </w:p>
        </w:tc>
        <w:tc>
          <w:tcPr>
            <w:tcW w:w="2790" w:type="dxa"/>
            <w:vAlign w:val="center"/>
          </w:tcPr>
          <w:p w:rsidR="006779BF" w:rsidRPr="00787789" w:rsidRDefault="006779BF" w:rsidP="00CA2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87789">
              <w:rPr>
                <w:rFonts w:ascii="Times New Roman" w:hAnsi="Times New Roman" w:cs="Times New Roman"/>
                <w:b w:val="0"/>
              </w:rPr>
              <w:t>Details</w:t>
            </w:r>
          </w:p>
        </w:tc>
        <w:tc>
          <w:tcPr>
            <w:tcW w:w="1800" w:type="dxa"/>
            <w:vAlign w:val="center"/>
          </w:tcPr>
          <w:p w:rsidR="006779BF" w:rsidRPr="00787789" w:rsidRDefault="006779BF" w:rsidP="00CA2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87789">
              <w:rPr>
                <w:rFonts w:ascii="Times New Roman" w:hAnsi="Times New Roman" w:cs="Times New Roman"/>
                <w:b w:val="0"/>
              </w:rPr>
              <w:t>Tissue</w:t>
            </w:r>
          </w:p>
        </w:tc>
        <w:tc>
          <w:tcPr>
            <w:tcW w:w="1717" w:type="dxa"/>
            <w:vAlign w:val="center"/>
          </w:tcPr>
          <w:p w:rsidR="006779BF" w:rsidRPr="00787789" w:rsidRDefault="006779BF" w:rsidP="00CA2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787789">
              <w:rPr>
                <w:rFonts w:ascii="Times New Roman" w:hAnsi="Times New Roman" w:cs="Times New Roman"/>
                <w:b w:val="0"/>
              </w:rPr>
              <w:t>Reference</w:t>
            </w:r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779BF" w:rsidRPr="00787789" w:rsidRDefault="006779BF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87789">
              <w:rPr>
                <w:rFonts w:ascii="Times New Roman" w:hAnsi="Times New Roman" w:cs="Times New Roman"/>
                <w:i/>
              </w:rPr>
              <w:t>Eucaliptus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6779BF" w:rsidRPr="00787789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6779BF" w:rsidRPr="00D060FA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60FA">
              <w:rPr>
                <w:rFonts w:ascii="Times New Roman" w:hAnsi="Times New Roman" w:cs="Times New Roman"/>
                <w:b/>
              </w:rPr>
              <w:t>RNA-seq</w:t>
            </w:r>
          </w:p>
        </w:tc>
        <w:tc>
          <w:tcPr>
            <w:tcW w:w="1800" w:type="dxa"/>
            <w:vAlign w:val="center"/>
          </w:tcPr>
          <w:p w:rsidR="006779BF" w:rsidRPr="00787789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Shoot tips, young leaves, mature leaves, floral buds, roots, phloem, immature xylem</w:t>
            </w:r>
          </w:p>
        </w:tc>
        <w:tc>
          <w:tcPr>
            <w:tcW w:w="1717" w:type="dxa"/>
            <w:vAlign w:val="center"/>
          </w:tcPr>
          <w:p w:rsidR="006779BF" w:rsidRPr="00787789" w:rsidRDefault="00D060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4" w:history="1">
              <w:r w:rsidR="006779BF"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https://doi.org/10.1038/nature13308</w:t>
              </w:r>
            </w:hyperlink>
          </w:p>
        </w:tc>
      </w:tr>
      <w:tr w:rsidR="00787789" w:rsidRPr="00787789" w:rsidTr="00CA2942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779BF" w:rsidRPr="00787789" w:rsidRDefault="006779BF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87789">
              <w:rPr>
                <w:rFonts w:ascii="Times New Roman" w:hAnsi="Times New Roman" w:cs="Times New Roman"/>
                <w:i/>
              </w:rPr>
              <w:t>Eucaliptus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6779BF" w:rsidRPr="00787789" w:rsidRDefault="006779BF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6779BF" w:rsidRPr="00D060FA" w:rsidRDefault="006779BF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060FA">
              <w:rPr>
                <w:rFonts w:ascii="Times New Roman" w:hAnsi="Times New Roman" w:cs="Times New Roman"/>
                <w:b/>
              </w:rPr>
              <w:t>RNA-seq</w:t>
            </w:r>
          </w:p>
        </w:tc>
        <w:tc>
          <w:tcPr>
            <w:tcW w:w="1800" w:type="dxa"/>
            <w:vAlign w:val="center"/>
          </w:tcPr>
          <w:p w:rsidR="006779BF" w:rsidRPr="00787789" w:rsidRDefault="006779BF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Xylem, immature xylem, phloem, shoot tips, young leaf, mature leaf</w:t>
            </w:r>
          </w:p>
        </w:tc>
        <w:tc>
          <w:tcPr>
            <w:tcW w:w="1717" w:type="dxa"/>
            <w:vAlign w:val="center"/>
          </w:tcPr>
          <w:p w:rsidR="006779BF" w:rsidRPr="00787789" w:rsidRDefault="00D060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hyperlink r:id="rId5" w:history="1">
              <w:r w:rsidR="006779BF"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https://doi.org/10.1186/1471-2164-11-681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779BF" w:rsidRPr="00787789" w:rsidRDefault="006779BF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87789">
              <w:rPr>
                <w:rFonts w:ascii="Times New Roman" w:hAnsi="Times New Roman" w:cs="Times New Roman"/>
                <w:i/>
              </w:rPr>
              <w:t>Eucaliptus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6779BF" w:rsidRPr="00787789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779BF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D060FA">
              <w:rPr>
                <w:rFonts w:ascii="Times New Roman" w:hAnsi="Times New Roman" w:cs="Times New Roman"/>
                <w:b/>
              </w:rPr>
              <w:t>RNA-seq</w:t>
            </w:r>
            <w:r w:rsidRPr="00787789">
              <w:rPr>
                <w:rFonts w:ascii="Times New Roman" w:hAnsi="Times New Roman" w:cs="Times New Roman"/>
              </w:rPr>
              <w:t xml:space="preserve">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 xml:space="preserve">resistant and susceptible to the pest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Leptocybe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invasa</w:t>
            </w:r>
            <w:proofErr w:type="spellEnd"/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6779BF" w:rsidRPr="00787789" w:rsidRDefault="006779BF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</w:t>
            </w:r>
            <w:r w:rsidR="00D060FA">
              <w:rPr>
                <w:rFonts w:ascii="Times New Roman" w:hAnsi="Times New Roman" w:cs="Times New Roman"/>
              </w:rPr>
              <w:t>f</w:t>
            </w:r>
            <w:bookmarkStart w:id="0" w:name="_GoBack"/>
            <w:bookmarkEnd w:id="0"/>
          </w:p>
        </w:tc>
        <w:tc>
          <w:tcPr>
            <w:tcW w:w="1717" w:type="dxa"/>
            <w:vAlign w:val="center"/>
          </w:tcPr>
          <w:p w:rsidR="006779BF" w:rsidRPr="00787789" w:rsidRDefault="00D060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hyperlink r:id="rId6" w:history="1">
              <w:r w:rsidR="006779BF"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https://doi.org/10.1093/pcp/pcv064</w:t>
              </w:r>
            </w:hyperlink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6779BF" w:rsidRPr="00787789" w:rsidRDefault="006779BF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87789">
              <w:rPr>
                <w:rFonts w:ascii="Times New Roman" w:hAnsi="Times New Roman" w:cs="Times New Roman"/>
                <w:i/>
              </w:rPr>
              <w:t>Eucaliptus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6779BF" w:rsidRPr="00787789" w:rsidRDefault="006779BF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6779BF" w:rsidRPr="00787789" w:rsidRDefault="003C392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RNA-seq</w:t>
            </w:r>
          </w:p>
        </w:tc>
        <w:tc>
          <w:tcPr>
            <w:tcW w:w="1800" w:type="dxa"/>
            <w:vAlign w:val="center"/>
          </w:tcPr>
          <w:p w:rsidR="006779BF" w:rsidRPr="00787789" w:rsidRDefault="003C392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Xylem</w:t>
            </w:r>
          </w:p>
        </w:tc>
        <w:tc>
          <w:tcPr>
            <w:tcW w:w="1717" w:type="dxa"/>
            <w:vAlign w:val="center"/>
          </w:tcPr>
          <w:p w:rsidR="006779BF" w:rsidRPr="00787789" w:rsidRDefault="00D060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r w:rsidR="003C3922"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https://doi.org/10.1093/database/bax079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3C3922" w:rsidRPr="00787789" w:rsidRDefault="003C3922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>Eucalyptus globulus</w:t>
            </w:r>
          </w:p>
        </w:tc>
        <w:tc>
          <w:tcPr>
            <w:tcW w:w="1710" w:type="dxa"/>
            <w:vAlign w:val="center"/>
          </w:tcPr>
          <w:p w:rsidR="003C3922" w:rsidRPr="00787789" w:rsidRDefault="003C392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C3922" w:rsidRDefault="003C392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RNA-se</w:t>
            </w:r>
            <w:r w:rsidR="007C3C60" w:rsidRPr="00D060FA">
              <w:rPr>
                <w:rFonts w:ascii="Times New Roman" w:hAnsi="Times New Roman" w:cs="Times New Roman"/>
                <w:b/>
              </w:rPr>
              <w:t>q</w:t>
            </w:r>
            <w:r w:rsidR="007C3C60" w:rsidRPr="00787789">
              <w:rPr>
                <w:rFonts w:ascii="Times New Roman" w:hAnsi="Times New Roman" w:cs="Times New Roman"/>
              </w:rPr>
              <w:t xml:space="preserve">. </w:t>
            </w:r>
            <w:r w:rsidR="007C3C60" w:rsidRPr="00787789">
              <w:rPr>
                <w:rFonts w:ascii="Times New Roman" w:hAnsi="Times New Roman" w:cs="Times New Roman"/>
                <w:shd w:val="clear" w:color="auto" w:fill="FCFCFC"/>
              </w:rPr>
              <w:t> </w:t>
            </w:r>
            <w:r w:rsidR="007C3C60" w:rsidRPr="00787789">
              <w:rPr>
                <w:rFonts w:ascii="Times New Roman" w:hAnsi="Times New Roman" w:cs="Times New Roman"/>
              </w:rPr>
              <w:t>18</w:t>
            </w:r>
            <w:r w:rsidR="007C3C60" w:rsidRPr="00787789">
              <w:rPr>
                <w:rFonts w:ascii="Times New Roman" w:hAnsi="Times New Roman" w:cs="Times New Roman"/>
                <w:shd w:val="clear" w:color="auto" w:fill="FCFCFC"/>
              </w:rPr>
              <w:t xml:space="preserve"> </w:t>
            </w:r>
            <w:r w:rsidR="007C3C60" w:rsidRPr="00787789">
              <w:rPr>
                <w:rFonts w:ascii="Times New Roman" w:hAnsi="Times New Roman" w:cs="Times New Roman"/>
              </w:rPr>
              <w:t>libraries were prepared, corresponding to six temperature and CO2 combinations (three temperatures and two CO2 concentrations), using three biological replicates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3C3922" w:rsidRPr="00787789" w:rsidRDefault="007C3C60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1717" w:type="dxa"/>
            <w:vAlign w:val="center"/>
          </w:tcPr>
          <w:p w:rsidR="003C3922" w:rsidRPr="00787789" w:rsidRDefault="00CA5BB4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  <w:shd w:val="clear" w:color="auto" w:fill="FCFCFC"/>
              </w:rPr>
              <w:t>https://doi.org/10.1007/s11295-022-01537-y</w:t>
            </w:r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CA5BB4" w:rsidRPr="00787789" w:rsidRDefault="00CA5BB4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CA5BB4" w:rsidRPr="00787789" w:rsidRDefault="00CA5BB4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CA5BB4" w:rsidRDefault="00CA5BB4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RNA-seq</w:t>
            </w:r>
            <w:r w:rsidRPr="00787789">
              <w:rPr>
                <w:rFonts w:ascii="Times New Roman" w:hAnsi="Times New Roman" w:cs="Times New Roman"/>
              </w:rPr>
              <w:t xml:space="preserve">. </w:t>
            </w:r>
            <w:r w:rsidRPr="00787789">
              <w:rPr>
                <w:rFonts w:ascii="Times New Roman" w:hAnsi="Times New Roman" w:cs="Times New Roman"/>
                <w:shd w:val="clear" w:color="auto" w:fill="FCFCFC"/>
              </w:rPr>
              <w:t> </w:t>
            </w:r>
            <w:r w:rsidRPr="00787789">
              <w:rPr>
                <w:rFonts w:ascii="Times New Roman" w:hAnsi="Times New Roman" w:cs="Times New Roman"/>
              </w:rPr>
              <w:t>18</w:t>
            </w:r>
            <w:r w:rsidRPr="00787789">
              <w:rPr>
                <w:rFonts w:ascii="Times New Roman" w:hAnsi="Times New Roman" w:cs="Times New Roman"/>
                <w:shd w:val="clear" w:color="auto" w:fill="FCFCFC"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>libraries were prepared, corresponding to six temperature and CO2 combinations (three temperatures and two CO2 concentrations), using three biological replicates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CA5BB4" w:rsidRPr="00787789" w:rsidRDefault="00CA5BB4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1717" w:type="dxa"/>
            <w:vAlign w:val="center"/>
          </w:tcPr>
          <w:p w:rsidR="00CA5BB4" w:rsidRPr="00787789" w:rsidRDefault="00CA5BB4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  <w:shd w:val="clear" w:color="auto" w:fill="FCFCFC"/>
              </w:rPr>
              <w:t>https://doi.org/10.1007/s11295-022-01537-y</w:t>
            </w:r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Transcriptomics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D060FA" w:rsidRPr="00787789" w:rsidRDefault="00E325FA" w:rsidP="00D0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RT-qPCR</w:t>
            </w:r>
            <w:r w:rsidRPr="00787789">
              <w:rPr>
                <w:rFonts w:ascii="Times New Roman" w:hAnsi="Times New Roman" w:cs="Times New Roman"/>
              </w:rPr>
              <w:t xml:space="preserve">. </w:t>
            </w:r>
            <w:r w:rsidRPr="00787789">
              <w:rPr>
                <w:rFonts w:ascii="Times New Roman" w:hAnsi="Times New Roman" w:cs="Times New Roman"/>
              </w:rPr>
              <w:t xml:space="preserve">Transcriptomic </w:t>
            </w:r>
            <w:r w:rsidRPr="00787789">
              <w:rPr>
                <w:rFonts w:ascii="Times New Roman" w:hAnsi="Times New Roman" w:cs="Times New Roman"/>
              </w:rPr>
              <w:t xml:space="preserve">analysis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bark </w:t>
            </w:r>
            <w:r w:rsidRPr="00787789">
              <w:rPr>
                <w:rFonts w:ascii="Times New Roman" w:hAnsi="Times New Roman" w:cs="Times New Roman"/>
              </w:rPr>
              <w:lastRenderedPageBreak/>
              <w:t>during summer (wet) and winter (dry</w:t>
            </w:r>
            <w:r w:rsidR="00D060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lastRenderedPageBreak/>
              <w:t>Bark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  <w:shd w:val="clear" w:color="auto" w:fill="FCFCFC"/>
              </w:rPr>
              <w:t>https://doi.org/10.1186/s12870-016-0839-8</w:t>
            </w:r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2-D-LC-MS/MS</w:t>
            </w:r>
            <w:r w:rsidRPr="00787789">
              <w:rPr>
                <w:rFonts w:ascii="Times New Roman" w:hAnsi="Times New Roman" w:cs="Times New Roman"/>
              </w:rPr>
              <w:t xml:space="preserve">. Isolation of proteins of Eucalyptus </w:t>
            </w:r>
            <w:proofErr w:type="spellStart"/>
            <w:r w:rsidRPr="00787789">
              <w:rPr>
                <w:rFonts w:ascii="Times New Roman" w:hAnsi="Times New Roman" w:cs="Times New Roman"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>, at three ages of growth (6-month-old seedlings, 3- and 6-year-old trees)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Stem of seedling, xylem and phloem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CFCFC"/>
              </w:rPr>
            </w:pPr>
            <w:r w:rsidRPr="00787789">
              <w:rPr>
                <w:rFonts w:ascii="Times New Roman" w:hAnsi="Times New Roman" w:cs="Times New Roman"/>
              </w:rPr>
              <w:t>DOI 10.1002/pmic.200600989</w:t>
            </w:r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MS-UPLC</w:t>
            </w:r>
            <w:r w:rsidRPr="00787789">
              <w:rPr>
                <w:rFonts w:ascii="Times New Roman" w:hAnsi="Times New Roman" w:cs="Times New Roman"/>
              </w:rPr>
              <w:t xml:space="preserve">. Samples of leaves were collected 0, 6, 12, 18 and 24 hours after inoculation of fungus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Austropuccinia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psidii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in rust-resistant and rust-susceptible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>plants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7F7F7"/>
                </w:rPr>
                <w:t>https://doi.org/10.3389/fpls.2020.604849</w:t>
              </w:r>
            </w:hyperlink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MS</w:t>
            </w:r>
            <w:r w:rsidRPr="00787789">
              <w:rPr>
                <w:rFonts w:ascii="Times New Roman" w:hAnsi="Times New Roman" w:cs="Times New Roman"/>
              </w:rPr>
              <w:t xml:space="preserve">. Proteome analysis was carried out in the stem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after its cultivation at 10 °C (LT), 22 °C (MT) and 32 °C (HT)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tgtFrame="_blank" w:tooltip="Persistent link using digital object identifier" w:history="1">
              <w:r w:rsidRPr="00787789">
                <w:rPr>
                  <w:rStyle w:val="anchor-text"/>
                  <w:rFonts w:ascii="Times New Roman" w:hAnsi="Times New Roman" w:cs="Times New Roman"/>
                </w:rPr>
                <w:t>https://doi.org/10.1016/j.phytochem.2017.01.017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>Eucalyptus globulus</w:t>
            </w:r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MS</w:t>
            </w:r>
            <w:r w:rsidRPr="00787789">
              <w:rPr>
                <w:rFonts w:ascii="Times New Roman" w:hAnsi="Times New Roman" w:cs="Times New Roman"/>
              </w:rPr>
              <w:t xml:space="preserve">. Proteome analysis was carried out in the stem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after its cultivation at 10 °C (LT), 22 °C (MT) and 32 °C (HT)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0" w:tgtFrame="_blank" w:tooltip="Persistent link using digital object identifier" w:history="1">
              <w:r w:rsidRPr="00787789">
                <w:rPr>
                  <w:rStyle w:val="anchor-text"/>
                  <w:rFonts w:ascii="Times New Roman" w:hAnsi="Times New Roman" w:cs="Times New Roman"/>
                </w:rPr>
                <w:t>https://doi.org/10.1016/j.phytochem.2017.01.017</w:t>
              </w:r>
            </w:hyperlink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MS</w:t>
            </w:r>
            <w:r w:rsidRPr="00787789">
              <w:rPr>
                <w:rFonts w:ascii="Times New Roman" w:hAnsi="Times New Roman" w:cs="Times New Roman"/>
              </w:rPr>
              <w:t xml:space="preserve">. Proteomic analysis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>plants that were subjected to two acclimatization regimes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1" w:tgtFrame="_blank" w:tooltip="Persistent link using digital object identifier" w:history="1">
              <w:r w:rsidRPr="00787789">
                <w:rPr>
                  <w:rStyle w:val="anchor-text"/>
                  <w:rFonts w:ascii="Times New Roman" w:hAnsi="Times New Roman" w:cs="Times New Roman"/>
                </w:rPr>
                <w:t>https://doi.org/10.1016/j.plaphy.2020.05.026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Proteomics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2-DE gels and LC-MS/MS</w:t>
            </w:r>
            <w:r w:rsidRPr="00787789">
              <w:rPr>
                <w:rFonts w:ascii="Times New Roman" w:hAnsi="Times New Roman" w:cs="Times New Roman"/>
              </w:rPr>
              <w:t xml:space="preserve">. Proteomic analysis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bark during summer (wet) and winter (dry)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Bark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  <w:shd w:val="clear" w:color="auto" w:fill="FCFCFC"/>
              </w:rPr>
              <w:t>https://doi.org/10.1186/s12870-016-0839-8</w:t>
            </w:r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LC-MS</w:t>
            </w:r>
            <w:r w:rsidRPr="00787789">
              <w:rPr>
                <w:rFonts w:ascii="Times New Roman" w:hAnsi="Times New Roman" w:cs="Times New Roman"/>
              </w:rPr>
              <w:t xml:space="preserve">. Samples of leaves were collected 0, 6, 12, 18 and 24 hours after inoculation of fungus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lastRenderedPageBreak/>
              <w:t>Austropuccinia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psidii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in rust-resistant and rust-susceptible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>plants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lastRenderedPageBreak/>
              <w:t>Young 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2" w:history="1">
              <w:r w:rsidRPr="0078778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7F7F7"/>
                </w:rPr>
                <w:t>https://doi.org/10.3389/fpls.2020.604849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>Eucalyptus globulus</w:t>
            </w:r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MS-UPLC</w:t>
            </w:r>
            <w:r w:rsidRPr="00787789">
              <w:rPr>
                <w:rFonts w:ascii="Times New Roman" w:hAnsi="Times New Roman" w:cs="Times New Roman"/>
              </w:rPr>
              <w:t xml:space="preserve">. Metabolic profiles of both healthy </w:t>
            </w:r>
            <w:r w:rsidRPr="00787789">
              <w:rPr>
                <w:rFonts w:ascii="Times New Roman" w:hAnsi="Times New Roman" w:cs="Times New Roman"/>
                <w:i/>
              </w:rPr>
              <w:t>Eucalyptus globulus</w:t>
            </w:r>
            <w:r w:rsidRPr="00787789">
              <w:rPr>
                <w:rFonts w:ascii="Times New Roman" w:hAnsi="Times New Roman" w:cs="Times New Roman"/>
              </w:rPr>
              <w:t xml:space="preserve"> and those infected with the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Mycosphaerella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leaf disease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DOI 10.1007/s11306-014-0666-6</w:t>
            </w:r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pauciflora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GC–MS</w:t>
            </w:r>
            <w:r w:rsidRPr="00787789">
              <w:rPr>
                <w:rFonts w:ascii="Times New Roman" w:hAnsi="Times New Roman" w:cs="Times New Roman"/>
              </w:rPr>
              <w:t>. Metabolite profiling to examine the response of leaf metabolites to a long (2 month) and severe water stress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DOI 10.1007/s11306-011-0299-y</w:t>
            </w:r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dumosa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GC–MS</w:t>
            </w:r>
            <w:r w:rsidRPr="00787789">
              <w:rPr>
                <w:rFonts w:ascii="Times New Roman" w:hAnsi="Times New Roman" w:cs="Times New Roman"/>
              </w:rPr>
              <w:t>. Metabolite profiling to examine the response of leaf metabolites to a long (2 month) and severe water stress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DOI 10.1007/s11306-011-0299-y</w:t>
            </w:r>
          </w:p>
        </w:tc>
      </w:tr>
      <w:tr w:rsidR="00787789" w:rsidRPr="00787789" w:rsidTr="00CA294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GC-MS</w:t>
            </w:r>
            <w:r w:rsidRPr="00787789">
              <w:rPr>
                <w:rFonts w:ascii="Times New Roman" w:hAnsi="Times New Roman" w:cs="Times New Roman"/>
              </w:rPr>
              <w:t xml:space="preserve">. Metabolomic analysis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  <w:i/>
              </w:rPr>
              <w:t xml:space="preserve"> </w:t>
            </w:r>
            <w:r w:rsidRPr="00787789">
              <w:rPr>
                <w:rFonts w:ascii="Times New Roman" w:hAnsi="Times New Roman" w:cs="Times New Roman"/>
              </w:rPr>
              <w:t>plants that were subjected to two acclimatization regimes</w:t>
            </w:r>
          </w:p>
          <w:p w:rsidR="00CA2942" w:rsidRPr="00787789" w:rsidRDefault="00CA2942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3" w:tgtFrame="_blank" w:tooltip="Persistent link using digital object identifier" w:history="1">
              <w:r w:rsidRPr="00787789">
                <w:rPr>
                  <w:rStyle w:val="anchor-text"/>
                  <w:rFonts w:ascii="Times New Roman" w:hAnsi="Times New Roman" w:cs="Times New Roman"/>
                </w:rPr>
                <w:t>https://doi.org/10.1016/j.plaphy.2020.05.026</w:t>
              </w:r>
            </w:hyperlink>
          </w:p>
        </w:tc>
      </w:tr>
      <w:tr w:rsidR="00787789" w:rsidRPr="00787789" w:rsidTr="00CA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:rsidR="00E325FA" w:rsidRPr="00787789" w:rsidRDefault="00E325FA" w:rsidP="00CA294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87789">
              <w:rPr>
                <w:rFonts w:ascii="Times New Roman" w:hAnsi="Times New Roman" w:cs="Times New Roman"/>
                <w:i/>
              </w:rPr>
              <w:t xml:space="preserve">Eucalyptus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</w:p>
        </w:tc>
        <w:tc>
          <w:tcPr>
            <w:tcW w:w="171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Metabolomics</w:t>
            </w:r>
          </w:p>
        </w:tc>
        <w:tc>
          <w:tcPr>
            <w:tcW w:w="2790" w:type="dxa"/>
            <w:vAlign w:val="center"/>
          </w:tcPr>
          <w:p w:rsidR="00CA2942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325FA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60FA">
              <w:rPr>
                <w:rFonts w:ascii="Times New Roman" w:hAnsi="Times New Roman" w:cs="Times New Roman"/>
                <w:b/>
              </w:rPr>
              <w:t>GC-MS</w:t>
            </w:r>
            <w:r w:rsidRPr="00787789">
              <w:rPr>
                <w:rFonts w:ascii="Times New Roman" w:hAnsi="Times New Roman" w:cs="Times New Roman"/>
              </w:rPr>
              <w:t xml:space="preserve">. Metabolomic analysis of </w:t>
            </w:r>
            <w:r w:rsidRPr="00787789">
              <w:rPr>
                <w:rFonts w:ascii="Times New Roman" w:hAnsi="Times New Roman" w:cs="Times New Roman"/>
                <w:i/>
              </w:rPr>
              <w:t xml:space="preserve">E. </w:t>
            </w:r>
            <w:proofErr w:type="spellStart"/>
            <w:r w:rsidRPr="00787789">
              <w:rPr>
                <w:rFonts w:ascii="Times New Roman" w:hAnsi="Times New Roman" w:cs="Times New Roman"/>
                <w:i/>
              </w:rPr>
              <w:t>grandis</w:t>
            </w:r>
            <w:proofErr w:type="spellEnd"/>
            <w:r w:rsidRPr="00787789">
              <w:rPr>
                <w:rFonts w:ascii="Times New Roman" w:hAnsi="Times New Roman" w:cs="Times New Roman"/>
              </w:rPr>
              <w:t xml:space="preserve"> bark during summer (wet) and winter (dry)</w:t>
            </w:r>
          </w:p>
          <w:p w:rsidR="00CA2942" w:rsidRPr="00787789" w:rsidRDefault="00CA2942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</w:rPr>
              <w:t>Bark</w:t>
            </w:r>
          </w:p>
        </w:tc>
        <w:tc>
          <w:tcPr>
            <w:tcW w:w="1717" w:type="dxa"/>
            <w:vAlign w:val="center"/>
          </w:tcPr>
          <w:p w:rsidR="00E325FA" w:rsidRPr="00787789" w:rsidRDefault="00E325FA" w:rsidP="00CA2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7789">
              <w:rPr>
                <w:rFonts w:ascii="Times New Roman" w:hAnsi="Times New Roman" w:cs="Times New Roman"/>
                <w:shd w:val="clear" w:color="auto" w:fill="FCFCFC"/>
              </w:rPr>
              <w:t>https://doi.org/10.1186/s12870-016-0839-8</w:t>
            </w:r>
          </w:p>
        </w:tc>
      </w:tr>
    </w:tbl>
    <w:p w:rsidR="00BA6BBE" w:rsidRDefault="00D060FA"/>
    <w:sectPr w:rsidR="00BA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MLcwsDA3MjE0MbZU0lEKTi0uzszPAykwqgUAEhwCniwAAAA="/>
  </w:docVars>
  <w:rsids>
    <w:rsidRoot w:val="00AA3EF1"/>
    <w:rsid w:val="000C21E9"/>
    <w:rsid w:val="00124A2A"/>
    <w:rsid w:val="00175F23"/>
    <w:rsid w:val="001852F7"/>
    <w:rsid w:val="001866CC"/>
    <w:rsid w:val="00336433"/>
    <w:rsid w:val="003C3922"/>
    <w:rsid w:val="003D03AA"/>
    <w:rsid w:val="00425AF7"/>
    <w:rsid w:val="0047240E"/>
    <w:rsid w:val="0049002F"/>
    <w:rsid w:val="004C02B1"/>
    <w:rsid w:val="006779BF"/>
    <w:rsid w:val="00787789"/>
    <w:rsid w:val="00796C63"/>
    <w:rsid w:val="007A60A0"/>
    <w:rsid w:val="007C3C60"/>
    <w:rsid w:val="00817F51"/>
    <w:rsid w:val="00855493"/>
    <w:rsid w:val="008835A8"/>
    <w:rsid w:val="00922ACE"/>
    <w:rsid w:val="00A5050D"/>
    <w:rsid w:val="00A60F3F"/>
    <w:rsid w:val="00AA3EF1"/>
    <w:rsid w:val="00B75E7F"/>
    <w:rsid w:val="00B7797F"/>
    <w:rsid w:val="00B825EC"/>
    <w:rsid w:val="00B905F8"/>
    <w:rsid w:val="00BE5F8C"/>
    <w:rsid w:val="00C0104A"/>
    <w:rsid w:val="00CA2942"/>
    <w:rsid w:val="00CA5BB4"/>
    <w:rsid w:val="00D060FA"/>
    <w:rsid w:val="00D83E06"/>
    <w:rsid w:val="00E325FA"/>
    <w:rsid w:val="00EA7B09"/>
    <w:rsid w:val="00EB69B3"/>
    <w:rsid w:val="00EE2F84"/>
    <w:rsid w:val="00FA5232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A677"/>
  <w15:chartTrackingRefBased/>
  <w15:docId w15:val="{BD4B3E39-3FA4-4BD6-860B-707F9E63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09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47240E"/>
  </w:style>
  <w:style w:type="table" w:styleId="PlainTable2">
    <w:name w:val="Plain Table 2"/>
    <w:basedOn w:val="TableNormal"/>
    <w:uiPriority w:val="42"/>
    <w:rsid w:val="00CA29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pls.2020.604849" TargetMode="External"/><Relationship Id="rId13" Type="http://schemas.openxmlformats.org/officeDocument/2006/relationships/hyperlink" Target="https://doi.org/10.1016/j.plaphy.2020.05.0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3/database/bax079" TargetMode="External"/><Relationship Id="rId12" Type="http://schemas.openxmlformats.org/officeDocument/2006/relationships/hyperlink" Target="https://doi.org/10.3389/fpls.2020.6048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93/pcp/pcv064" TargetMode="External"/><Relationship Id="rId11" Type="http://schemas.openxmlformats.org/officeDocument/2006/relationships/hyperlink" Target="https://doi.org/10.1016/j.plaphy.2020.05.026" TargetMode="External"/><Relationship Id="rId5" Type="http://schemas.openxmlformats.org/officeDocument/2006/relationships/hyperlink" Target="https://doi.org/10.1186/1471-2164-11-68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phytochem.2017.01.017" TargetMode="External"/><Relationship Id="rId4" Type="http://schemas.openxmlformats.org/officeDocument/2006/relationships/hyperlink" Target="https://doi.org/10.1038/nature13308" TargetMode="External"/><Relationship Id="rId9" Type="http://schemas.openxmlformats.org/officeDocument/2006/relationships/hyperlink" Target="https://doi.org/10.1016/j.phytochem.2017.01.0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Canto Encalada</dc:creator>
  <cp:keywords/>
  <dc:description/>
  <cp:lastModifiedBy>Georgina Canto Encalada</cp:lastModifiedBy>
  <cp:revision>26</cp:revision>
  <dcterms:created xsi:type="dcterms:W3CDTF">2023-03-08T00:10:00Z</dcterms:created>
  <dcterms:modified xsi:type="dcterms:W3CDTF">2023-03-09T18:56:00Z</dcterms:modified>
</cp:coreProperties>
</file>