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92A0" w14:textId="77777777" w:rsidR="007D4361" w:rsidRPr="00B81665" w:rsidRDefault="007D4361" w:rsidP="007D43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commentRangeStart w:id="0"/>
      <w:r w:rsidRPr="00B81665">
        <w:rPr>
          <w:rFonts w:ascii="Times New Roman" w:hAnsi="Times New Roman" w:cs="Times New Roman"/>
          <w:b/>
          <w:bCs/>
          <w:sz w:val="32"/>
          <w:szCs w:val="32"/>
          <w:lang w:val="en-US"/>
        </w:rPr>
        <w:t>References</w:t>
      </w:r>
      <w:commentRangeEnd w:id="0"/>
      <w:r w:rsidRPr="00B81665">
        <w:rPr>
          <w:rStyle w:val="CommentReference"/>
          <w:sz w:val="32"/>
          <w:szCs w:val="32"/>
        </w:rPr>
        <w:commentReference w:id="0"/>
      </w:r>
    </w:p>
    <w:p w14:paraId="769AE47B" w14:textId="77777777" w:rsidR="007D4361" w:rsidRPr="00F95646" w:rsidRDefault="007D4361" w:rsidP="007D43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dt>
      <w:sdtPr>
        <w:rPr>
          <w:rFonts w:ascii="Times New Roman" w:hAnsi="Times New Roman" w:cs="Times New Roman"/>
          <w:b/>
          <w:bCs/>
        </w:rPr>
        <w:tag w:val="MENDELEY_BIBLIOGRAPHY"/>
        <w:id w:val="1237356023"/>
        <w:placeholder>
          <w:docPart w:val="6D0BAB59C9914919A3F52D617E8F8362"/>
        </w:placeholder>
      </w:sdtPr>
      <w:sdtEndPr>
        <w:rPr>
          <w:sz w:val="28"/>
          <w:szCs w:val="28"/>
        </w:rPr>
      </w:sdtEndPr>
      <w:sdtContent>
        <w:p w14:paraId="2F3C3327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Harwood CS.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Trends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2022;30: 307–308. doi:10.1016/j.tim.2021.12.001</w:t>
          </w:r>
        </w:p>
        <w:p w14:paraId="33832B5F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Larimer FW, Chain P, Hauser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Lamerdin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J, Malfatti S, Do L, et al. Complete genome sequence of the metabolically versatile photosynthetic bacterium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2004;22: 55–61. doi:10.1038/nbt923</w:t>
          </w:r>
        </w:p>
        <w:p w14:paraId="4A23AAEF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Craven J, Sultan MA,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Sarma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R, Wilson S, Meeks N, Kim DY, et al.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-based conversion of organic acids to hydrogen using plasmonic nanoparticles and near-infrared light. RSC Adv. 2019;9: 41218–41227. doi:10.1039/C9RA08747H</w:t>
          </w:r>
        </w:p>
        <w:p w14:paraId="55618158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Oh Y. Photoproduction of hydrogen from acetate by a chemoheterotrophic bacterium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P4. Int J Hydrogen Energy. 2004. doi:10.1016/j.ijhydene.2003.11.008</w:t>
          </w:r>
        </w:p>
        <w:p w14:paraId="18ABE3B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Rey FE, Harwood CS.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FixK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, a global regulator of microaerobic growth, controls photosynthesis in Rhodopseudomonas palustris. Mol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2010;75: 1007–1020. doi:10.1111/j.1365-2958.2009.07037.x</w:t>
          </w:r>
        </w:p>
        <w:p w14:paraId="154C8A2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Brown B, Wilkins 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Saha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: A biotechnology chassis.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Adv. 2022;60: 108001. doi:10.1016/j.biotechadv.2022.108001</w:t>
          </w:r>
        </w:p>
        <w:p w14:paraId="345DA2E3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Harwood CS, Gibson J. Anaerobic and aerobic metabolism of diverse aromatic compounds by the photosynthetic bacterium Rhodopseudomonas palustris. Appl Environ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1988;54: 712–717. doi:10.1128/aem.54.3.712-717.1988</w:t>
          </w:r>
        </w:p>
        <w:p w14:paraId="073E9D55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Luxem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KE,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Kraepiel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AML, Zhang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Waldbauer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JR, Zhang X. Carbon substrate re‐orders relative growth of a bacterium using Mo‐, V‐, or Fe‐nitrogenase for nitrogen fixation. Environ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2020;22: 1397–1408. doi:10.1111/1462-2920.14955</w:t>
          </w:r>
        </w:p>
        <w:p w14:paraId="08268892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Stokes JE, Hoare DS. Reductive pentose cycle and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formate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assimilation in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Bacteriol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1969;100: 890–894. doi:10.1128/jb.100.2.890-894.1969</w:t>
          </w:r>
        </w:p>
        <w:p w14:paraId="4951EF7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Karpinets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 v., Pelletier DA, Pan C,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Uberbacher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EC,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Melnichenko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G v., Hettich RL, et al. Phenotype fingerprinting suggests the involvement of single-genotype consortia in degradation of aromatic compounds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PLoS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One. 2009;4: e4615. doi:10.1371/journal.pone.0004615</w:t>
          </w:r>
        </w:p>
        <w:p w14:paraId="675CFC20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Soundararajan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Ledbetter R, Kusuma P, Zhen S, Ludden P, Bugbee B, et al. Phototrophic N</w:t>
          </w:r>
          <w:r w:rsidRPr="00F929A6">
            <w:rPr>
              <w:rFonts w:ascii="Times New Roman" w:eastAsia="Times New Roman" w:hAnsi="Times New Roman" w:cs="Times New Roman"/>
              <w:vertAlign w:val="subscript"/>
              <w:lang w:val="en-US"/>
            </w:rPr>
            <w:t>2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and CO</w:t>
          </w:r>
          <w:r w:rsidRPr="00F929A6">
            <w:rPr>
              <w:rFonts w:ascii="Times New Roman" w:eastAsia="Times New Roman" w:hAnsi="Times New Roman" w:cs="Times New Roman"/>
              <w:vertAlign w:val="subscript"/>
              <w:lang w:val="en-US"/>
            </w:rPr>
            <w:t>2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fixation using a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-H</w:t>
          </w:r>
          <w:r w:rsidRPr="00F929A6">
            <w:rPr>
              <w:rFonts w:ascii="Times New Roman" w:eastAsia="Times New Roman" w:hAnsi="Times New Roman" w:cs="Times New Roman"/>
              <w:vertAlign w:val="subscript"/>
              <w:lang w:val="en-US"/>
            </w:rPr>
            <w:t>2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mediated electrochemical system with infrared photons. Front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2019;10. doi:10.3389/fmicb.2019.01817</w:t>
          </w:r>
        </w:p>
        <w:p w14:paraId="75414B89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Touloupakis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E,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Poloniataki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EG,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Casciana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Ghanotakis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DF,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Carlozzi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P. Poly-</w:t>
          </w:r>
          <w:r w:rsidRPr="00F929A6">
            <w:rPr>
              <w:rFonts w:ascii="Times New Roman" w:eastAsia="Times New Roman" w:hAnsi="Times New Roman" w:cs="Times New Roman"/>
            </w:rPr>
            <w:t>β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-hydroxybutyrate production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sp.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grown in semi-continuous mode in a 4 L photobioreactor. Symmetry (Basel). 2021;13: 1609. doi:10.3390/sym13091609</w:t>
          </w:r>
        </w:p>
        <w:p w14:paraId="64FBC6E5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Austin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Kontur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WS,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Ulbrich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Oshlag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JZ, Zhang W, Higbee A, et al. Metabolism of multiple aromatic compounds in corn stover hydrolysate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. Environ Sci Technol. 2015;49: 8914–8922. doi:10.1021/acs.est.5b02062</w:t>
          </w:r>
        </w:p>
        <w:p w14:paraId="2A0A3069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14.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Lazaro CZ,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Hitit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ZY,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Hallenbeck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PC. Optimization of the yield of dark microaerobic production of hydrogen from lactate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Bioresour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Technol. 2017;245: 123–131. doi:10.1016/j.biortech.2017.08.207</w:t>
          </w:r>
        </w:p>
        <w:p w14:paraId="63EFF13A" w14:textId="77777777" w:rsidR="007D4361" w:rsidRPr="007D4361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Adessi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Concato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Sanchini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Rossi F, de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Philippis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R. Hydrogen production under salt stress conditions by a freshwater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strain. </w:t>
          </w:r>
          <w:r w:rsidRPr="007D4361">
            <w:rPr>
              <w:rFonts w:ascii="Times New Roman" w:eastAsia="Times New Roman" w:hAnsi="Times New Roman" w:cs="Times New Roman"/>
              <w:lang w:val="en-US"/>
            </w:rPr>
            <w:t xml:space="preserve">Appl </w:t>
          </w:r>
          <w:proofErr w:type="spellStart"/>
          <w:r w:rsidRPr="007D4361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7D4361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7D4361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7D4361">
            <w:rPr>
              <w:rFonts w:ascii="Times New Roman" w:eastAsia="Times New Roman" w:hAnsi="Times New Roman" w:cs="Times New Roman"/>
              <w:lang w:val="en-US"/>
            </w:rPr>
            <w:t>. 2016;100: 2917–2926. doi:10.1007/s00253-016-7291-4</w:t>
          </w:r>
        </w:p>
        <w:p w14:paraId="07062A0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</w:rPr>
            <w:t xml:space="preserve">16. </w:t>
          </w:r>
          <w:r w:rsidRPr="00F929A6">
            <w:rPr>
              <w:rFonts w:ascii="Times New Roman" w:eastAsia="Times New Roman" w:hAnsi="Times New Roman" w:cs="Times New Roman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Lopez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-Romero J, Salgado-Manjarrez E, Torres L,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Garcia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-Peña EI.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Enhanced carotenoid production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ATCC 17001 under low light conditions.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2020;323: 159–165. doi:10.1016/j.jbiotec.2020.08.007</w:t>
          </w:r>
        </w:p>
        <w:p w14:paraId="1287B806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Govindaraju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McKinlay JB,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LaSarre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B. Phototrophic lactate utilization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is stimulated by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coutilization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with additional substrates. Appl Environ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2019;85. doi:10.1128/AEM.00048-19</w:t>
          </w:r>
        </w:p>
        <w:p w14:paraId="7BAB715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Gibson 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Dispensa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Fogg GC, Evans DT, Harwood CS. 4-Hydroxybenzoate-coenzyme A ligase from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: purification, gene sequence, and role in anaerobic degradation.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Bacteriol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1994;176: 634–641. doi:10.1128/jb.176.3.634-641.1994</w:t>
          </w:r>
        </w:p>
        <w:p w14:paraId="7B288C38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19.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Davidi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Shamshoum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Guo Z, Bar‐On YM,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Prywes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N, Oz A, et al. Highly active rubiscos discovered by systematic interrogation of natural sequence diversity. </w:t>
          </w:r>
          <w:r w:rsidRPr="00F929A6">
            <w:rPr>
              <w:rFonts w:ascii="Times New Roman" w:eastAsia="Times New Roman" w:hAnsi="Times New Roman" w:cs="Times New Roman"/>
            </w:rPr>
            <w:t>EMBO J. 2020;39. doi:10.15252/embj.2019104081</w:t>
          </w:r>
        </w:p>
        <w:p w14:paraId="5D982A5E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</w:rPr>
            <w:t xml:space="preserve">20. </w:t>
          </w:r>
          <w:r w:rsidRPr="00F929A6">
            <w:rPr>
              <w:rFonts w:ascii="Times New Roman" w:eastAsia="Times New Roman" w:hAnsi="Times New Roman" w:cs="Times New Roman"/>
            </w:rPr>
            <w:tab/>
            <w:t xml:space="preserve">Laguna R, Tabita FR,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Alber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 BE.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Acetate-dependent photoheterotrophic growth and the differential requirement for the Calvin–Benson–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Bassham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reductive pentose phosphate cycle in </w:t>
          </w:r>
          <w:proofErr w:type="spellStart"/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Rhodobacter</w:t>
          </w:r>
          <w:proofErr w:type="spellEnd"/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sphaeroides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and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Arch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2011;193: 151–154. doi:10.1007/s00203-010-0652-y</w:t>
          </w:r>
        </w:p>
        <w:p w14:paraId="319E32E3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>McKinlay JB, Harwood CS. Carbon dioxide fixation as a central redox cofactor recycling mechanism in bacteria. Proceedings of the National Academy of Sciences. 2010;107: 11669–11675. doi:10.1073/pnas.1006175107</w:t>
          </w:r>
        </w:p>
        <w:p w14:paraId="1D130708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Hu C-W, Chang Y-L, Chen SJ,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Kuo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-Huang L-L, Liao JC, Huang H-C, et al. Revealing the functions of the transketolase enzyme isoforms in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using a systems biology approach.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PLoS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One. 2011;6: e28329. doi:10.1371/journal.pone.0028329</w:t>
          </w:r>
        </w:p>
        <w:p w14:paraId="7E018C34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Satagopan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North JA,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Arbing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Varaljay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VA, Haines SN,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Wildenthal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JA, et al. Structural perturbations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form II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RuBisCO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mutant enzymes that affect CO</w:t>
          </w:r>
          <w:r w:rsidRPr="00F929A6">
            <w:rPr>
              <w:rFonts w:ascii="Times New Roman" w:eastAsia="Times New Roman" w:hAnsi="Times New Roman" w:cs="Times New Roman"/>
              <w:vertAlign w:val="subscript"/>
              <w:lang w:val="en-US"/>
            </w:rPr>
            <w:t>2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fixation. Biochemistry. 2019;58: 3880–3892. doi:10.1021/acs.biochem.9b00617</w:t>
          </w:r>
        </w:p>
        <w:p w14:paraId="1C6C9FF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Joshi GS,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Romagnoli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VerBerkmoes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NC, Hettich RL, Pelletier D, Tabita FR. Differential accumulation of form I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RubisCO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in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CGA010 under photoheterotrophic growth conditions with reduced carbon sources.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Bacteriol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2009;191: 4243–4250. doi:10.1128/JB.01795-08</w:t>
          </w:r>
        </w:p>
        <w:p w14:paraId="0E4201AE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Hsu S-H, Shen M-W, Chen J-C, Lur H-S, Liu C-T. The photosynthetic bacterium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strain PS3 exerts plant growth-promoting effects by stimulating nitrogen uptake and elevating auxin levels in expanding leaves. </w:t>
          </w:r>
          <w:r w:rsidRPr="00F929A6">
            <w:rPr>
              <w:rFonts w:ascii="Times New Roman" w:eastAsia="Times New Roman" w:hAnsi="Times New Roman" w:cs="Times New Roman"/>
            </w:rPr>
            <w:t xml:space="preserve">Front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Plant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Sci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>. 2021;12. doi:10.3389/fpls.2021.573634</w:t>
          </w:r>
        </w:p>
        <w:p w14:paraId="15472B1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</w:rPr>
            <w:t xml:space="preserve">26. </w:t>
          </w:r>
          <w:r w:rsidRPr="00F929A6">
            <w:rPr>
              <w:rFonts w:ascii="Times New Roman" w:eastAsia="Times New Roman" w:hAnsi="Times New Roman" w:cs="Times New Roman"/>
            </w:rPr>
            <w:tab/>
            <w:t xml:space="preserve">Tec-Campos D,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Zuñiga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 C,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Passi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 A, del Toro J,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Tibocha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-Bonilla JD, Zepeda A, et al.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Modeling of nitrogen fixation and polymer production in the heterotrophic diazotroph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Azotobacter vinelandii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DJ.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Metab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Eng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Commun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2020;11: e00132. doi:10.1016/j.mec.2020.e00132</w:t>
          </w:r>
        </w:p>
        <w:p w14:paraId="664D7BCE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27.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>Hernandez JA, George SJ, Rubio LM. Molybdenum trafficking for nitrogen fixation. Biochemistry. 2009;48: 9711–9721. doi:10.1021/bi901217p</w:t>
          </w:r>
        </w:p>
        <w:p w14:paraId="4593753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Wu SC,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Liou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SZ, Lee CM. Correlation between bio-hydrogen production and polyhydroxybutyrate (PHB) synthesis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WP3-5.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Bioresour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Technol. 2012;113: 44–50. doi:10.1016/j.biortech.2012.01.090</w:t>
          </w:r>
        </w:p>
        <w:p w14:paraId="4505721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29.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Fixen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KR, Oda Y, Harwood CS. Redox regulation of a light-harvesting antenna complex in an anoxygenic phototroph. mBio. 2019;10. doi:10.1128/mBio.02838-19</w:t>
          </w:r>
        </w:p>
        <w:p w14:paraId="7CF78AE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Liu X, Huang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Rensing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C, Ye 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Nealson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KH, Zhou S. Syntrophic interspecies electron transfer drives carbon fixation and growth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under dark, anoxic conditions. Sci Adv. 2021;7. doi:10.1126/sciadv.abh1852</w:t>
          </w:r>
        </w:p>
        <w:p w14:paraId="3F991EAE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P, Tan X, Li C, Zhang D, Cheng J, Zhang S, et al. Photosynthetic bacterium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GJ-22 induces systemic resistance against viruses.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2017;10: 612–624. doi:10.1111/1751-7915.12704</w:t>
          </w:r>
        </w:p>
        <w:p w14:paraId="703AD3C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Venkidusamy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Megharaj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M. A novel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electrophototrophic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bacterium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Strain RP2, exhibits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hydrocarbonoclastic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potential in anaerobic environments. Front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2016;7. doi:10.3389/fmicb.2016.01071</w:t>
          </w:r>
        </w:p>
        <w:p w14:paraId="1BDC2A1B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Dutton PL, Evans WC. The metabolism of aromatic compounds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. A new, reductive, method of aromatic ring metabolism. Biochemical Journal. 1969;113: 525–536. doi:10.1042/bj1130525</w:t>
          </w:r>
        </w:p>
        <w:p w14:paraId="6847FDF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Doud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DFR,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Angenent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LT. Single-genotype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syntrophy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is not a strategy to aid redox balance during anaerobic degradation of lignin monomers. Front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2016;7. doi:10.3389/fmicb.2016.01082</w:t>
          </w:r>
        </w:p>
        <w:p w14:paraId="2CE7A4E2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DOĞAN-GÜNER EM, KOKU H. Analysis of the carbon metabolism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for biohydrogen production. Biotech Studies. 2022;31: 1–15. doi:10.38042/biotechstudies.1062792</w:t>
          </w:r>
        </w:p>
        <w:p w14:paraId="4DAD4100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Xu W, Chai C, Shao L, Yao J, Wang Y. Metabolic engineering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s for squalene production. J Ind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2016;43: 719–725. doi:10.1007/s10295-016-1745-7</w:t>
          </w:r>
        </w:p>
        <w:p w14:paraId="0AA3811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Giraud E, Hannibal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Chaintreuil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Fardoux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Verméglio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A. Synthesis of carotenoids of industrial interest in the photosynthetic bacterium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: bioengineering and growth conditions. 2018. pp. 211–220. doi:10.1007/978-1-4939-8742-9_12</w:t>
          </w:r>
        </w:p>
        <w:p w14:paraId="3D9CB60F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Li M, Ning P, Sun Y, Luo J, Yang J. Characteristics and application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as a microbial cell factory. Front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Bioeng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2022;10. doi:10.3389/fbioe.2022.897003</w:t>
          </w:r>
        </w:p>
        <w:p w14:paraId="400141B4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39.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Wu P, Chen Z, Zhang Y, Wang Y, Zhu F, Cao B, et al.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wastewater treatment: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Cyhalofop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-butyl removal, biochemicals production and mathematical model establishment.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Bioresour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Technol. 2019;282: 390–397. doi:10.1016/j.biortech.2018.11.087</w:t>
          </w:r>
        </w:p>
        <w:p w14:paraId="0B427195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Kornochalert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N,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Kantachote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Chaiprapat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Techkarnjanaruk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S. Use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P1 stimulated growth by fermented pineapple extract to treat latex rubber sheet wastewater to obtain single cell protein. Ann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2014;64: 1021–1032. doi:10.1007/s13213-013-0739-1</w:t>
          </w:r>
        </w:p>
        <w:p w14:paraId="0F0C16C8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41.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Brown B,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Immethun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C, Wilkins 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Saha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CGA009 polyhydroxybutyrate production from a lignin aromatic and quantification via flow cytometry.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Bioresour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Technol Rep. 2020;11: 100474. doi:10.1016/j.biteb.2020.100474</w:t>
          </w:r>
        </w:p>
        <w:p w14:paraId="5DD2AC3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Vijayendra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SVN, Rastogi NK,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Shamala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TR, Anil Kumar PK, Kshama L, Joshi GJ. Optimization of polyhydroxybutyrate production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Bacillus sp.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CFR 256 with corn steep liquor as a nitrogen source. Indian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2007;47: 170–175. doi:10.1007/s12088-007-0033-7</w:t>
          </w:r>
        </w:p>
        <w:p w14:paraId="76262866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Huang JJ,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Heiniger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EK, McKinlay JB, Harwood CS. Production of </w:t>
          </w:r>
          <w:r>
            <w:rPr>
              <w:rFonts w:ascii="Times New Roman" w:eastAsia="Times New Roman" w:hAnsi="Times New Roman" w:cs="Times New Roman"/>
              <w:lang w:val="en-US"/>
            </w:rPr>
            <w:t>h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ydrogen </w:t>
          </w:r>
          <w:r>
            <w:rPr>
              <w:rFonts w:ascii="Times New Roman" w:eastAsia="Times New Roman" w:hAnsi="Times New Roman" w:cs="Times New Roman"/>
              <w:lang w:val="en-US"/>
            </w:rPr>
            <w:t>g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as from </w:t>
          </w:r>
          <w:r>
            <w:rPr>
              <w:rFonts w:ascii="Times New Roman" w:eastAsia="Times New Roman" w:hAnsi="Times New Roman" w:cs="Times New Roman"/>
              <w:lang w:val="en-US"/>
            </w:rPr>
            <w:t>l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ight and the </w:t>
          </w:r>
          <w:r>
            <w:rPr>
              <w:rFonts w:ascii="Times New Roman" w:eastAsia="Times New Roman" w:hAnsi="Times New Roman" w:cs="Times New Roman"/>
              <w:lang w:val="en-US"/>
            </w:rPr>
            <w:t>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norganic </w:t>
          </w:r>
          <w:r>
            <w:rPr>
              <w:rFonts w:ascii="Times New Roman" w:eastAsia="Times New Roman" w:hAnsi="Times New Roman" w:cs="Times New Roman"/>
              <w:lang w:val="en-US"/>
            </w:rPr>
            <w:t>e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lectron </w:t>
          </w:r>
          <w:r>
            <w:rPr>
              <w:rFonts w:ascii="Times New Roman" w:eastAsia="Times New Roman" w:hAnsi="Times New Roman" w:cs="Times New Roman"/>
              <w:lang w:val="en-US"/>
            </w:rPr>
            <w:t>d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onor </w:t>
          </w:r>
          <w:r>
            <w:rPr>
              <w:rFonts w:ascii="Times New Roman" w:eastAsia="Times New Roman" w:hAnsi="Times New Roman" w:cs="Times New Roman"/>
              <w:lang w:val="en-US"/>
            </w:rPr>
            <w:t>t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hiosulfate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Appl Environ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2010;76: 7717–7722. doi:10.1128/AEM.01143-10</w:t>
          </w:r>
        </w:p>
        <w:p w14:paraId="30E8D082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Craven J, Sultan MA,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Sarma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R, Wilson S, Meeks N, Kim DY, et al.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-based conversion of organic acids to hydrogen using plasmonic nanoparticles and near-infrared light. RSC Adv. 2019;9: 41218–41227. doi:10.1039/C9RA08747H</w:t>
          </w:r>
        </w:p>
        <w:p w14:paraId="6E93E404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Luo L, Wang P,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Zhai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Z,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P, Tan X, Zhang D, et al. The effects of </w:t>
          </w:r>
          <w:r w:rsidRPr="00253557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PSB06 and CGA009 with different agricultural applications on rice growth and rhizosphere bacterial communities. AMB Express. 2019;9: 173. doi:10.1186/s13568-019-0897-z</w:t>
          </w:r>
        </w:p>
        <w:p w14:paraId="3A9F50A9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Oda Y, Star B, Huisman LA,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Gottschal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JC, Forney LJ. Biogeography of the </w:t>
          </w:r>
          <w:r>
            <w:rPr>
              <w:rFonts w:ascii="Times New Roman" w:eastAsia="Times New Roman" w:hAnsi="Times New Roman" w:cs="Times New Roman"/>
              <w:lang w:val="en-US"/>
            </w:rPr>
            <w:t>p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urple </w:t>
          </w:r>
          <w:proofErr w:type="spellStart"/>
          <w:r>
            <w:rPr>
              <w:rFonts w:ascii="Times New Roman" w:eastAsia="Times New Roman" w:hAnsi="Times New Roman" w:cs="Times New Roman"/>
              <w:lang w:val="en-US"/>
            </w:rPr>
            <w:t>n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onsulfur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eastAsia="Times New Roman" w:hAnsi="Times New Roman" w:cs="Times New Roman"/>
              <w:lang w:val="en-US"/>
            </w:rPr>
            <w:t>b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acterium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Appl Environ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2003;69: 5186–5191. doi:10.1128/AEM.69.9.5186-5191.2003</w:t>
          </w:r>
        </w:p>
        <w:p w14:paraId="0CE629C1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Bent SJ,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Gucker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CL, Oda Y, Forney LJ. Spatial </w:t>
          </w:r>
          <w:r>
            <w:rPr>
              <w:rFonts w:ascii="Times New Roman" w:eastAsia="Times New Roman" w:hAnsi="Times New Roman" w:cs="Times New Roman"/>
              <w:lang w:val="en-US"/>
            </w:rPr>
            <w:t>d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istribution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eastAsia="Times New Roman" w:hAnsi="Times New Roman" w:cs="Times New Roman"/>
              <w:lang w:val="en-US"/>
            </w:rPr>
            <w:t>e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cotypes on a </w:t>
          </w:r>
          <w:r>
            <w:rPr>
              <w:rFonts w:ascii="Times New Roman" w:eastAsia="Times New Roman" w:hAnsi="Times New Roman" w:cs="Times New Roman"/>
              <w:lang w:val="en-US"/>
            </w:rPr>
            <w:t>l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ocal </w:t>
          </w:r>
          <w:r>
            <w:rPr>
              <w:rFonts w:ascii="Times New Roman" w:eastAsia="Times New Roman" w:hAnsi="Times New Roman" w:cs="Times New Roman"/>
              <w:lang w:val="en-US"/>
            </w:rPr>
            <w:t>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cale. Appl Environ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2003;69: 5192–5197. doi:10.1128/AEM.69.9.5192-5197.2003</w:t>
          </w:r>
        </w:p>
        <w:p w14:paraId="74DC9A17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Wang L, Tong H, Li J. Photosynthetic bacteria of </w:t>
          </w:r>
          <w:r w:rsidRPr="00253557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isolated from river sediment. Wei Sheng Yan Jiu. 2012;41: 938–42. </w:t>
          </w:r>
        </w:p>
        <w:p w14:paraId="4E106169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49.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Luo L, Wang P,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Zhai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Z,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P, Tan X, Zhang D, et al. The effects of </w:t>
          </w:r>
          <w:r w:rsidRPr="00253557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PSB06 and CGA009 with different agricultural applications on rice growth and rhizosphere bacterial communities. AMB Express. 2019;9: 173. doi:10.1186/s13568-019-0897-z</w:t>
          </w:r>
        </w:p>
        <w:p w14:paraId="6575D920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P, Zhang D, Zhang Z, Chen A, Hamid MR, Li C, et al. Characterization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population dynamics on tobacco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phyllosphere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and induction of plant resistance to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Tobacco mosaic virus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2019;12: 1453–1463. doi:10.1111/1751-7915.13486</w:t>
          </w:r>
        </w:p>
        <w:p w14:paraId="7517949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Allen MS, Hurst GB, Lu T-YS, Perry LM, Pan C, Lankford PK, et al.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CGA010 Proteome Implicates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Extracytoplasmic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Function Sigma Factor in Stress Response. J Proteome Res. 2015;14: 2158–2168. doi:10.1021/pr5012558</w:t>
          </w:r>
        </w:p>
        <w:p w14:paraId="24AD2BC5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Luo X-W, Zhang D-Y, Zhu T-H, Zhou X-G, Peng J, Zhang S-B, et al. Adaptation mechanism and tolerance of </w:t>
          </w:r>
          <w:r w:rsidRPr="001F219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PSB-S under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pyrazosulfuron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-ethyl stress. BMC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2018;18: 207. doi:10.1186/s12866-018-1361-y</w:t>
          </w:r>
        </w:p>
        <w:p w14:paraId="2274EB3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>DOĞAN-GÜNER EM, KOKU H. Analysis of the carbon metabolism of Rhodopseudomonas palustris for biohydrogen production. Biotech Studies. 2022;31: 1–15. doi:10.38042/biotechstudies.1062792</w:t>
          </w:r>
        </w:p>
        <w:p w14:paraId="7A70CE8F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Passi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Tibocha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-Bonilla JD, Kumar M, Tec-Campos 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Zengler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K, Zuniga C. Genome-</w:t>
          </w:r>
          <w:r>
            <w:rPr>
              <w:rFonts w:ascii="Times New Roman" w:eastAsia="Times New Roman" w:hAnsi="Times New Roman" w:cs="Times New Roman"/>
              <w:lang w:val="en-US"/>
            </w:rPr>
            <w:t>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cale </w:t>
          </w:r>
          <w:r>
            <w:rPr>
              <w:rFonts w:ascii="Times New Roman" w:eastAsia="Times New Roman" w:hAnsi="Times New Roman" w:cs="Times New Roman"/>
              <w:lang w:val="en-US"/>
            </w:rPr>
            <w:t>m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etabolic </w:t>
          </w:r>
          <w:r>
            <w:rPr>
              <w:rFonts w:ascii="Times New Roman" w:eastAsia="Times New Roman" w:hAnsi="Times New Roman" w:cs="Times New Roman"/>
              <w:lang w:val="en-US"/>
            </w:rPr>
            <w:t>m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odeling </w:t>
          </w:r>
          <w:r>
            <w:rPr>
              <w:rFonts w:ascii="Times New Roman" w:eastAsia="Times New Roman" w:hAnsi="Times New Roman" w:cs="Times New Roman"/>
              <w:lang w:val="en-US"/>
            </w:rPr>
            <w:t>e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nables </w:t>
          </w:r>
          <w:r>
            <w:rPr>
              <w:rFonts w:ascii="Times New Roman" w:eastAsia="Times New Roman" w:hAnsi="Times New Roman" w:cs="Times New Roman"/>
              <w:lang w:val="en-US"/>
            </w:rPr>
            <w:t>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n-</w:t>
          </w:r>
          <w:r>
            <w:rPr>
              <w:rFonts w:ascii="Times New Roman" w:eastAsia="Times New Roman" w:hAnsi="Times New Roman" w:cs="Times New Roman"/>
              <w:lang w:val="en-US"/>
            </w:rPr>
            <w:t>d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epth </w:t>
          </w:r>
          <w:r>
            <w:rPr>
              <w:rFonts w:ascii="Times New Roman" w:eastAsia="Times New Roman" w:hAnsi="Times New Roman" w:cs="Times New Roman"/>
              <w:lang w:val="en-US"/>
            </w:rPr>
            <w:t>u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nderstanding of </w:t>
          </w:r>
          <w:r>
            <w:rPr>
              <w:rFonts w:ascii="Times New Roman" w:eastAsia="Times New Roman" w:hAnsi="Times New Roman" w:cs="Times New Roman"/>
              <w:lang w:val="en-US"/>
            </w:rPr>
            <w:t>b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ig </w:t>
          </w:r>
          <w:r>
            <w:rPr>
              <w:rFonts w:ascii="Times New Roman" w:eastAsia="Times New Roman" w:hAnsi="Times New Roman" w:cs="Times New Roman"/>
              <w:lang w:val="en-US"/>
            </w:rPr>
            <w:t>d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ata. Metabolites. 2021;12: 14. doi:10.3390/metabo12010014</w:t>
          </w:r>
        </w:p>
        <w:p w14:paraId="54B13085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55.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>Canto-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Encalada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G, Tec-Campos 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Tibocha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-Bonilla JD,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Zengler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K, Zepeda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Zuñiga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C. Flux balance analysis of the ammonia-oxidizing bacterium </w:t>
          </w:r>
          <w:r w:rsidRPr="009A6E5F">
            <w:rPr>
              <w:rFonts w:ascii="Times New Roman" w:eastAsia="Times New Roman" w:hAnsi="Times New Roman" w:cs="Times New Roman"/>
              <w:i/>
              <w:iCs/>
              <w:lang w:val="en-US"/>
            </w:rPr>
            <w:t>Nitrosomonas europaea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ATCC19718 unravels specific metabolic activities while degrading toxic compounds.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PLoS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Comput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Biol. 2022;18: e1009828. doi:10.1371/journal.pcbi.1009828</w:t>
          </w:r>
        </w:p>
        <w:p w14:paraId="2C9F3FC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Zuñiga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C, Peacock B, Liang B, McCollum G, Irigoyen SC, Tec-Campos D, et al. Linking metabolic phenotypes to pathogenic traits among “</w:t>
          </w:r>
          <w:proofErr w:type="spellStart"/>
          <w:r w:rsidRPr="009A6E5F">
            <w:rPr>
              <w:rFonts w:ascii="Times New Roman" w:eastAsia="Times New Roman" w:hAnsi="Times New Roman" w:cs="Times New Roman"/>
              <w:i/>
              <w:iCs/>
              <w:lang w:val="en-US"/>
            </w:rPr>
            <w:t>Candidatus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Liberibacter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asiaticus” and its hosts. NPJ Syst Biol Appl. 2020;6: 24. doi:10.1038/s41540-020-00142-w</w:t>
          </w:r>
        </w:p>
        <w:p w14:paraId="745F5B02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Heirendt, L.,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Arreckx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, S., Pfau, T., Mendoza, S. N., Richelle, A.,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Heinken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, A., ... &amp;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Magnusdóttir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S. Creation and analysis of biochemical constraint-based models: the COBRA Toolbox v3.0.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Physiol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Behav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2017;176: 139–148. doi:10.1038/s41596-018-0098-2.Creation</w:t>
          </w:r>
        </w:p>
        <w:p w14:paraId="09335D22" w14:textId="77777777" w:rsidR="007D4361" w:rsidRPr="007D4361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Agren R, Liu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Shoaie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Vongsangnak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W,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Nookaew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I, Nielsen J. The RAVEN Toolbox and </w:t>
          </w:r>
          <w:r>
            <w:rPr>
              <w:rFonts w:ascii="Times New Roman" w:eastAsia="Times New Roman" w:hAnsi="Times New Roman" w:cs="Times New Roman"/>
              <w:lang w:val="en-US"/>
            </w:rPr>
            <w:t>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ts </w:t>
          </w:r>
          <w:r>
            <w:rPr>
              <w:rFonts w:ascii="Times New Roman" w:eastAsia="Times New Roman" w:hAnsi="Times New Roman" w:cs="Times New Roman"/>
              <w:lang w:val="en-US"/>
            </w:rPr>
            <w:t>u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se for </w:t>
          </w:r>
          <w:r>
            <w:rPr>
              <w:rFonts w:ascii="Times New Roman" w:eastAsia="Times New Roman" w:hAnsi="Times New Roman" w:cs="Times New Roman"/>
              <w:lang w:val="en-US"/>
            </w:rPr>
            <w:t>g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enerating a </w:t>
          </w:r>
          <w:r>
            <w:rPr>
              <w:rFonts w:ascii="Times New Roman" w:eastAsia="Times New Roman" w:hAnsi="Times New Roman" w:cs="Times New Roman"/>
              <w:lang w:val="en-US"/>
            </w:rPr>
            <w:t>g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enome-scale </w:t>
          </w:r>
          <w:r>
            <w:rPr>
              <w:rFonts w:ascii="Times New Roman" w:eastAsia="Times New Roman" w:hAnsi="Times New Roman" w:cs="Times New Roman"/>
              <w:lang w:val="en-US"/>
            </w:rPr>
            <w:t>m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etabolic </w:t>
          </w:r>
          <w:r>
            <w:rPr>
              <w:rFonts w:ascii="Times New Roman" w:eastAsia="Times New Roman" w:hAnsi="Times New Roman" w:cs="Times New Roman"/>
              <w:lang w:val="en-US"/>
            </w:rPr>
            <w:t>m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odel for </w:t>
          </w:r>
          <w:r w:rsidRPr="009A6E5F">
            <w:rPr>
              <w:rFonts w:ascii="Times New Roman" w:eastAsia="Times New Roman" w:hAnsi="Times New Roman" w:cs="Times New Roman"/>
              <w:i/>
              <w:iCs/>
              <w:lang w:val="en-US"/>
            </w:rPr>
            <w:t xml:space="preserve">Penicillium </w:t>
          </w:r>
          <w:proofErr w:type="spellStart"/>
          <w:r w:rsidRPr="009A6E5F">
            <w:rPr>
              <w:rFonts w:ascii="Times New Roman" w:eastAsia="Times New Roman" w:hAnsi="Times New Roman" w:cs="Times New Roman"/>
              <w:i/>
              <w:iCs/>
              <w:lang w:val="en-US"/>
            </w:rPr>
            <w:t>chrysogenum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</w:t>
          </w:r>
          <w:r w:rsidRPr="007D4361">
            <w:rPr>
              <w:rFonts w:ascii="Times New Roman" w:eastAsia="Times New Roman" w:hAnsi="Times New Roman" w:cs="Times New Roman"/>
              <w:lang w:val="en-US"/>
            </w:rPr>
            <w:t>PLoS Comput Biol. 2013;9: e1002980. doi:10.1371/journal.pcbi.1002980</w:t>
          </w:r>
        </w:p>
        <w:p w14:paraId="12888924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59.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King ZA, Lu J, Dräger A, Miller P,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Federowicz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Lerman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JA, et al. BiGG Models: A platform for integrating, standardizing and sharing genome-scale models. Nucleic Acids Res. 2016;44: D515–D522.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/gkv1049</w:t>
          </w:r>
        </w:p>
        <w:p w14:paraId="1B01EED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>Nogales J, Gudmundsson S, Knight EM, Palsson BO, Thiele I. Detailing the optimality of photosynthesis in cyanobacteria through systems biology analysis. Proceedings of the National Academy of Sciences. 2012;109: 2678–2683. doi:10.1073/pnas.1117907109</w:t>
          </w:r>
        </w:p>
        <w:p w14:paraId="34356462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Broddrick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JT, Rubin BE,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Welkie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DG, Du N,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Mih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N, Diamond S, et al. Unique attributes of cyanobacterial metabolism revealed by improved genome-scale metabolic modeling and essential gene analysis. Proceedings of the National Academy of Sciences. 2016;113. doi:10.1073/pnas.1613446113</w:t>
          </w:r>
        </w:p>
        <w:p w14:paraId="7F58E41B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Monk JM, Lloyd CJ,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Brunk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E,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Mih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N, Sastry A, King Z, et al.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ML1515, a knowledgebase that computes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Escherichia coli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traits.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2017;35: 904–908. doi:10.1038/nbt.3956</w:t>
          </w:r>
        </w:p>
        <w:p w14:paraId="1033DE37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Thiele I, Palsson BØ. A protocol for generating a high-quality genome-scale metabolic reconstruction.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Protoc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2010;5: 93–121. doi:10.1038/nprot.2009.203</w:t>
          </w:r>
        </w:p>
        <w:p w14:paraId="30E0A7F1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Schellenberger J, Que R, Fleming RMT, Thiele I, Orth JD, Feist AM, et al. Quantitative prediction of cellular metabolism with constraint-based models: the COBRA Toolbox v2.0.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Protoc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2011;6: 1290–1307. doi:10.1038/nprot.2011.308</w:t>
          </w:r>
        </w:p>
        <w:p w14:paraId="359798B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Elbourne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LDH,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Tetu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SG, Hassan KA, Paulsen IT.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TransportDB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2.0: a database for exploring membrane transporters in sequenced genomes from all domains of life. Nucleic Acids Res. 2017;45: D320–D324.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/gkw1068</w:t>
          </w:r>
        </w:p>
        <w:p w14:paraId="13CAD8B0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Orth JD, Thiele I, Palsson BØ. What is flux balance analysis?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Nat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>. 2010;28: 245–248. doi:10.1038/nbt.1614</w:t>
          </w:r>
        </w:p>
        <w:p w14:paraId="67E7857E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</w:rPr>
            <w:t xml:space="preserve">67. </w:t>
          </w:r>
          <w:r w:rsidRPr="00F929A6">
            <w:rPr>
              <w:rFonts w:ascii="Times New Roman" w:eastAsia="Times New Roman" w:hAnsi="Times New Roman" w:cs="Times New Roman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Lopez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-Romero J, Salgado-Manjarrez E, Torres L,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Garcia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-Peña EI.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Enhanced carotenoid production by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ATCC 17001 under low light conditions.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2020;323: 159–165. doi:10.1016/j.jbiotec.2020.08.007</w:t>
          </w:r>
        </w:p>
        <w:p w14:paraId="37F91D66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lastRenderedPageBreak/>
            <w:t xml:space="preserve">68.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Muzziotti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Adessi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Faraloni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Torzillo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G, de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Philippis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R. Acclimation strategy of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to high light irradiance.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Res. 2017;197: 49–55. doi:10.1016/j.micres.2017.01.007</w:t>
          </w:r>
        </w:p>
        <w:p w14:paraId="6AE997B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69.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Zhou Q, Zhang P, Zhang G. Biomass and carotenoid production in photosynthetic bacteria wastewater treatment: Effects of light intensity.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Bioresour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Technol. 2014;171: 330–335. doi:10.1016/j.biortech.2014.08.088</w:t>
          </w:r>
        </w:p>
        <w:p w14:paraId="1E6F04A7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Ritchie RJ. Measurement of chlorophylls a and b and bacteriochlorophyll a in organisms from hypereutrophic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auxinic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waters. J Appl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Phycol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2018;30: 3075–3087. doi:10.1007/s10811-018-1431-4</w:t>
          </w:r>
        </w:p>
        <w:p w14:paraId="2412502A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Liu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Daigger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GT, Kang J, Zhang G. Effects of light intensity and photoperiod on pigments production and corresponding key gene expression of </w:t>
          </w:r>
          <w:r w:rsidRPr="00B36C04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in a photobioreactor system.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Bioresour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Technol. 2019;294: 122172. doi:10.1016/j.biortech.2019.122172</w:t>
          </w:r>
        </w:p>
        <w:p w14:paraId="6D9A1866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Chang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Jeske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Ulbrich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Hofmann 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Koblitz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J, Schomburg I, et al. BRENDA, the ELIXIR core data resource in 2021: new developments and updates. Nucleic Acids Res. 2021;49: D498–D508.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/gkaa1025</w:t>
          </w:r>
        </w:p>
        <w:p w14:paraId="4BA6E349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Arkin AP, Cottingham RW, Henry CS, Harris NL, Stevens RL, Maslov S, et al.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KBase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: The United States </w:t>
          </w:r>
          <w:r>
            <w:rPr>
              <w:rFonts w:ascii="Times New Roman" w:eastAsia="Times New Roman" w:hAnsi="Times New Roman" w:cs="Times New Roman"/>
              <w:lang w:val="en-US"/>
            </w:rPr>
            <w:t>d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epartment of </w:t>
          </w:r>
          <w:r>
            <w:rPr>
              <w:rFonts w:ascii="Times New Roman" w:eastAsia="Times New Roman" w:hAnsi="Times New Roman" w:cs="Times New Roman"/>
              <w:lang w:val="en-US"/>
            </w:rPr>
            <w:t>e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nergy </w:t>
          </w:r>
          <w:r>
            <w:rPr>
              <w:rFonts w:ascii="Times New Roman" w:eastAsia="Times New Roman" w:hAnsi="Times New Roman" w:cs="Times New Roman"/>
              <w:lang w:val="en-US"/>
            </w:rPr>
            <w:t>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ystems </w:t>
          </w:r>
          <w:r>
            <w:rPr>
              <w:rFonts w:ascii="Times New Roman" w:eastAsia="Times New Roman" w:hAnsi="Times New Roman" w:cs="Times New Roman"/>
              <w:lang w:val="en-US"/>
            </w:rPr>
            <w:t>b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iology </w:t>
          </w:r>
          <w:r>
            <w:rPr>
              <w:rFonts w:ascii="Times New Roman" w:eastAsia="Times New Roman" w:hAnsi="Times New Roman" w:cs="Times New Roman"/>
              <w:lang w:val="en-US"/>
            </w:rPr>
            <w:t>k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nowledgebase.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2018;36: 566–569. doi:10.1038/nbt.4163</w:t>
          </w:r>
        </w:p>
        <w:p w14:paraId="5C6A4674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Alsiyabi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Immethun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Saha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R. Modeling the </w:t>
          </w:r>
          <w:r>
            <w:rPr>
              <w:rFonts w:ascii="Times New Roman" w:eastAsia="Times New Roman" w:hAnsi="Times New Roman" w:cs="Times New Roman"/>
              <w:lang w:val="en-US"/>
            </w:rPr>
            <w:t>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nterplay between </w:t>
          </w:r>
          <w:r>
            <w:rPr>
              <w:rFonts w:ascii="Times New Roman" w:eastAsia="Times New Roman" w:hAnsi="Times New Roman" w:cs="Times New Roman"/>
              <w:lang w:val="en-US"/>
            </w:rPr>
            <w:t>p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hotosynthesis, CO</w:t>
          </w:r>
          <w:r w:rsidRPr="00CF7F0A">
            <w:rPr>
              <w:rFonts w:ascii="Times New Roman" w:eastAsia="Times New Roman" w:hAnsi="Times New Roman" w:cs="Times New Roman"/>
              <w:vertAlign w:val="subscript"/>
              <w:lang w:val="en-US"/>
            </w:rPr>
            <w:t>2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eastAsia="Times New Roman" w:hAnsi="Times New Roman" w:cs="Times New Roman"/>
              <w:lang w:val="en-US"/>
            </w:rPr>
            <w:t>f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ixation, and the </w:t>
          </w:r>
          <w:r>
            <w:rPr>
              <w:rFonts w:ascii="Times New Roman" w:eastAsia="Times New Roman" w:hAnsi="Times New Roman" w:cs="Times New Roman"/>
              <w:lang w:val="en-US"/>
            </w:rPr>
            <w:t>q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uinone </w:t>
          </w:r>
          <w:r>
            <w:rPr>
              <w:rFonts w:ascii="Times New Roman" w:eastAsia="Times New Roman" w:hAnsi="Times New Roman" w:cs="Times New Roman"/>
              <w:lang w:val="en-US"/>
            </w:rPr>
            <w:t>p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ool in a </w:t>
          </w:r>
          <w:r>
            <w:rPr>
              <w:rFonts w:ascii="Times New Roman" w:eastAsia="Times New Roman" w:hAnsi="Times New Roman" w:cs="Times New Roman"/>
              <w:lang w:val="en-US"/>
            </w:rPr>
            <w:t>p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urple </w:t>
          </w:r>
          <w:r>
            <w:rPr>
              <w:rFonts w:ascii="Times New Roman" w:eastAsia="Times New Roman" w:hAnsi="Times New Roman" w:cs="Times New Roman"/>
              <w:lang w:val="en-US"/>
            </w:rPr>
            <w:t>n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on-</w:t>
          </w:r>
          <w:r>
            <w:rPr>
              <w:rFonts w:ascii="Times New Roman" w:eastAsia="Times New Roman" w:hAnsi="Times New Roman" w:cs="Times New Roman"/>
              <w:lang w:val="en-US"/>
            </w:rPr>
            <w:t>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ulfur </w:t>
          </w:r>
          <w:r>
            <w:rPr>
              <w:rFonts w:ascii="Times New Roman" w:eastAsia="Times New Roman" w:hAnsi="Times New Roman" w:cs="Times New Roman"/>
              <w:lang w:val="en-US"/>
            </w:rPr>
            <w:t>b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acterium. Sci Rep. 2019;9: 12638. doi:10.1038/s41598-019-49079-z</w:t>
          </w:r>
        </w:p>
        <w:p w14:paraId="741DAF4C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Navid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Jiao Y, Wong SE,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Pett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-Ridge J. System-level analysis of metabolic trade-offs during anaerobic photoheterotrophic growth in </w:t>
          </w:r>
          <w:r w:rsidRPr="007E65A7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. BMC Bioinformatics. 2019;20: 233. doi:10.1186/s12859-019-2844-z</w:t>
          </w:r>
        </w:p>
        <w:p w14:paraId="31DAEAA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Machado 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Andrejev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Tramontano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Patil KR. Fast automated reconstruction of genome-scale metabolic models for microbial species and communities. Nucleic Acids Res. 2018;46: 7542–7553.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/gky537</w:t>
          </w:r>
        </w:p>
        <w:p w14:paraId="3669B043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Ornston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LN, Stanier RY. The conversion of catechol and protocatechuate to beta-ketoadipate by </w:t>
          </w:r>
          <w:r w:rsidRPr="007E65A7">
            <w:rPr>
              <w:rFonts w:ascii="Times New Roman" w:eastAsia="Times New Roman" w:hAnsi="Times New Roman" w:cs="Times New Roman"/>
              <w:i/>
              <w:iCs/>
              <w:lang w:val="en-US"/>
            </w:rPr>
            <w:t>Pseudomonas putida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J Biol Chem. 1966;241: 3776–86. </w:t>
          </w:r>
        </w:p>
        <w:p w14:paraId="0F9BC3C6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Pfennig N. </w:t>
          </w:r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 xml:space="preserve">Rhodopseudomonas </w:t>
          </w:r>
          <w:proofErr w:type="spellStart"/>
          <w:r w:rsidRPr="00F929A6">
            <w:rPr>
              <w:rFonts w:ascii="Times New Roman" w:eastAsia="Times New Roman" w:hAnsi="Times New Roman" w:cs="Times New Roman"/>
              <w:i/>
              <w:iCs/>
              <w:lang w:val="en-US"/>
            </w:rPr>
            <w:t>acidophila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, sp. n., a New </w:t>
          </w:r>
          <w:r>
            <w:rPr>
              <w:rFonts w:ascii="Times New Roman" w:eastAsia="Times New Roman" w:hAnsi="Times New Roman" w:cs="Times New Roman"/>
              <w:lang w:val="en-US"/>
            </w:rPr>
            <w:t>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pecies of the </w:t>
          </w:r>
          <w:r>
            <w:rPr>
              <w:rFonts w:ascii="Times New Roman" w:eastAsia="Times New Roman" w:hAnsi="Times New Roman" w:cs="Times New Roman"/>
              <w:lang w:val="en-US"/>
            </w:rPr>
            <w:t>b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udding </w:t>
          </w:r>
          <w:r>
            <w:rPr>
              <w:rFonts w:ascii="Times New Roman" w:eastAsia="Times New Roman" w:hAnsi="Times New Roman" w:cs="Times New Roman"/>
              <w:lang w:val="en-US"/>
            </w:rPr>
            <w:t>p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urple </w:t>
          </w:r>
          <w:proofErr w:type="spellStart"/>
          <w:r>
            <w:rPr>
              <w:rFonts w:ascii="Times New Roman" w:eastAsia="Times New Roman" w:hAnsi="Times New Roman" w:cs="Times New Roman"/>
              <w:lang w:val="en-US"/>
            </w:rPr>
            <w:t>n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onsulfur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eastAsia="Times New Roman" w:hAnsi="Times New Roman" w:cs="Times New Roman"/>
              <w:lang w:val="en-US"/>
            </w:rPr>
            <w:t>b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acteria.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Bacteriol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1969;99: 597–602. doi:10.1128/jb.99.2.597-602.1969</w:t>
          </w:r>
        </w:p>
        <w:p w14:paraId="65B236B4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79.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Tibocha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-Bonilla JD, Kumar M, Richelle A, Godoy-Silva RD,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Zengler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K,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Zuñiga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C. Dynamic resource allocation drives growth under nitrogen starvation in eukaryotes. NPJ Syst Biol Appl. 2020;6: 14. doi:10.1038/s41540-020-0135-y</w:t>
          </w:r>
        </w:p>
        <w:p w14:paraId="00E984F1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80.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Arashida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H,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Kugenuma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T, Watanabe M, Maeda I. Nitrogen fixation in </w:t>
          </w:r>
          <w:r w:rsidRPr="007E65A7">
            <w:rPr>
              <w:rFonts w:ascii="Times New Roman" w:eastAsia="Times New Roman" w:hAnsi="Times New Roman" w:cs="Times New Roman"/>
              <w:i/>
              <w:iCs/>
              <w:lang w:val="en-US"/>
            </w:rPr>
            <w:t>Rhodopseudomonas palustris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co-cultured with </w:t>
          </w:r>
          <w:r w:rsidRPr="007E65A7">
            <w:rPr>
              <w:rFonts w:ascii="Times New Roman" w:eastAsia="Times New Roman" w:hAnsi="Times New Roman" w:cs="Times New Roman"/>
              <w:i/>
              <w:iCs/>
              <w:lang w:val="en-US"/>
            </w:rPr>
            <w:t>Bacillus subtilis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in the presence of air. J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Biosci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Bioeng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2019;127: 589–593. doi:10.1016/j.jbiosc.2018.10.010</w:t>
          </w:r>
        </w:p>
        <w:p w14:paraId="199DB418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Zuñiga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C, Li C-T, Huelsman T, Levering J, Zielinski DC, McConnell BO, et al. Genome-</w:t>
          </w:r>
          <w:r>
            <w:rPr>
              <w:rFonts w:ascii="Times New Roman" w:eastAsia="Times New Roman" w:hAnsi="Times New Roman" w:cs="Times New Roman"/>
              <w:lang w:val="en-US"/>
            </w:rPr>
            <w:t>s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cale </w:t>
          </w:r>
          <w:r>
            <w:rPr>
              <w:rFonts w:ascii="Times New Roman" w:eastAsia="Times New Roman" w:hAnsi="Times New Roman" w:cs="Times New Roman"/>
              <w:lang w:val="en-US"/>
            </w:rPr>
            <w:t>m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etabolic Model for the Green Alga Chlorella vulgaris UTEX 395 Accurately Predicts Phenotypes under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lastRenderedPageBreak/>
            <w:t>Autotrophic, Heterotrophic, and Mixotrophic Growth Conditions. Plant Physiol. 2016;172: 589–602. doi:10.1104/pp.16.00593</w:t>
          </w:r>
        </w:p>
        <w:p w14:paraId="5212CC71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Heirendt 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Arreckx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S, Pfau T, Mendoza SN, Richelle 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Heinken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A, et al. Creation and analysis of biochemical constraint-based models using the COBRA Toolbox v.3.0.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Protoc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2019;14: 639–702. doi:10.1038/s41596-018-0098-2</w:t>
          </w:r>
        </w:p>
        <w:p w14:paraId="3639FA95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Kanehisa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M. KEGG: Kyoto Encyclopedia of Genes and Genomes. Nucleic Acids Res. 2000;28: 27–30.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/28.1.27</w:t>
          </w:r>
        </w:p>
        <w:p w14:paraId="694EFB18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84.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Karp PD,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Billington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R, Caspi R, Fulcher CA,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Latendresse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Kothari A, et al. The BioCyc collection of microbial genomes and metabolic pathways. Brief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Bioinform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2019;20: 1085–1093. doi:10.1093/bib/bbx085</w:t>
          </w:r>
        </w:p>
        <w:p w14:paraId="1603C72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85.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Bateman A, Martin M-J, Orchard S,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Magrane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Agivetova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R, Ahmad S, et al.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UniProt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: the universal protein knowledgebase in 2021. Nucleic Acids Res. 2021;49: D480–D489.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/gkaa1100</w:t>
          </w:r>
        </w:p>
        <w:p w14:paraId="29FCBBB3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86.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Henry CS, DeJongh M, Best AA,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Frybarger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PM,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Linsay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B, Stevens RL. High-throughput generation, optimization and analysis of genome-scale metabolic models. Nat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Biotechnol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. 2010;28: 977–982. doi:10.1038/nbt.1672</w:t>
          </w:r>
        </w:p>
        <w:p w14:paraId="5FB99E43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87.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García A, Ferrer P,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Albiol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J, Castillo T, Segura D, Peña C. Metabolic flux analysis and the NAD(P)H/NAD(P)+ ratios in chemostat cultures of </w:t>
          </w:r>
          <w:r w:rsidRPr="00567687">
            <w:rPr>
              <w:rFonts w:ascii="Times New Roman" w:eastAsia="Times New Roman" w:hAnsi="Times New Roman" w:cs="Times New Roman"/>
              <w:i/>
              <w:iCs/>
              <w:lang w:val="en-US"/>
            </w:rPr>
            <w:t>Azotobacter vinelandii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.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Microb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Cell Fact. 2018;17: 10. doi:10.1186/s12934-018-0860-8</w:t>
          </w:r>
        </w:p>
        <w:p w14:paraId="6EF9612E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88.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>McKinlay JB, Harwood CS. Carbon dioxide fixation as a central redox cofactor recycling mechanism in bacteria. Proceedings of the National Academy of Sciences. 2010;107: 11669–11675. doi:10.1073/pnas.1006175107</w:t>
          </w:r>
        </w:p>
        <w:p w14:paraId="701210A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89.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Krinsky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NI. Antioxidant functions of carotenoids. Free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Radic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Biol Med. 1989;7: 617–635. doi:10.1016/0891-5849(89)90143-3</w:t>
          </w:r>
        </w:p>
        <w:p w14:paraId="0016BD81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</w:rPr>
            <w:t xml:space="preserve">90. </w:t>
          </w:r>
          <w:r w:rsidRPr="00F929A6">
            <w:rPr>
              <w:rFonts w:ascii="Times New Roman" w:eastAsia="Times New Roman" w:hAnsi="Times New Roman" w:cs="Times New Roman"/>
            </w:rPr>
            <w:tab/>
            <w:t xml:space="preserve">Ma Y, Donohue TJ, Noguera DR.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>Kinetic modeling of anaerobic degradation of plant-derived aromatic mixtures by Rhodopseudomonas palustris. Biodegradation. 2021;32: 179–192. doi:10.1007/s10532-021-09932-3</w:t>
          </w:r>
        </w:p>
        <w:p w14:paraId="0370ACB3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91.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Seaver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SMD, Liu F, Zhang Q,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Jeffryes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Faria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JP,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Edirisinghe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JN, et al. The ModelSEED Biochemistry Database for the integration of metabolic annotations and the reconstruction, comparison and analysis of metabolic models for plants, fungi and microbes. Nucleic Acids Res. 2021;49: D575–D588. doi:10.1093/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nar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>/gkaa746</w:t>
          </w:r>
        </w:p>
        <w:p w14:paraId="149DF04D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  <w:lang w:val="en-US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92.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  <w:t xml:space="preserve">O’Brien EJ,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Lerman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JA, Chang RL,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Hyduke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DR, Palsson BØ. Genome-scale models of metabolism and gene expression extend and refine growth phenotype prediction. Mol Syst Biol. 2013;9: 693. doi:10.1038/msb.2013.52</w:t>
          </w:r>
        </w:p>
        <w:p w14:paraId="0A186D9F" w14:textId="77777777" w:rsidR="007D4361" w:rsidRPr="00F929A6" w:rsidRDefault="007D4361" w:rsidP="007D4361">
          <w:pPr>
            <w:autoSpaceDE w:val="0"/>
            <w:autoSpaceDN w:val="0"/>
            <w:ind w:hanging="640"/>
            <w:rPr>
              <w:rFonts w:ascii="Times New Roman" w:eastAsia="Times New Roman" w:hAnsi="Times New Roman" w:cs="Times New Roman"/>
            </w:rPr>
          </w:pPr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93. </w:t>
          </w:r>
          <w:r w:rsidRPr="00F929A6">
            <w:rPr>
              <w:rFonts w:ascii="Times New Roman" w:eastAsia="Times New Roman" w:hAnsi="Times New Roman" w:cs="Times New Roman"/>
              <w:lang w:val="en-US"/>
            </w:rPr>
            <w:tab/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Lerman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JA, </w:t>
          </w:r>
          <w:proofErr w:type="spellStart"/>
          <w:r w:rsidRPr="00F929A6">
            <w:rPr>
              <w:rFonts w:ascii="Times New Roman" w:eastAsia="Times New Roman" w:hAnsi="Times New Roman" w:cs="Times New Roman"/>
              <w:lang w:val="en-US"/>
            </w:rPr>
            <w:t>Hyduke</w:t>
          </w:r>
          <w:proofErr w:type="spellEnd"/>
          <w:r w:rsidRPr="00F929A6">
            <w:rPr>
              <w:rFonts w:ascii="Times New Roman" w:eastAsia="Times New Roman" w:hAnsi="Times New Roman" w:cs="Times New Roman"/>
              <w:lang w:val="en-US"/>
            </w:rPr>
            <w:t xml:space="preserve"> DR, Latif H, Portnoy VA, Lewis NE, Orth JD, et al. In silico method for modelling metabolism and gene product expression at genome scale.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Nat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 xml:space="preserve"> </w:t>
          </w:r>
          <w:proofErr w:type="spellStart"/>
          <w:r w:rsidRPr="00F929A6">
            <w:rPr>
              <w:rFonts w:ascii="Times New Roman" w:eastAsia="Times New Roman" w:hAnsi="Times New Roman" w:cs="Times New Roman"/>
            </w:rPr>
            <w:t>Commun</w:t>
          </w:r>
          <w:proofErr w:type="spellEnd"/>
          <w:r w:rsidRPr="00F929A6">
            <w:rPr>
              <w:rFonts w:ascii="Times New Roman" w:eastAsia="Times New Roman" w:hAnsi="Times New Roman" w:cs="Times New Roman"/>
            </w:rPr>
            <w:t>. 2012;3: 929. doi:10.1038/ncomms1928</w:t>
          </w:r>
        </w:p>
        <w:p w14:paraId="66321E28" w14:textId="77777777" w:rsidR="007D4361" w:rsidRPr="00384834" w:rsidRDefault="007D4361" w:rsidP="007D436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eastAsia="Times New Roman"/>
            </w:rPr>
            <w:t> </w:t>
          </w:r>
        </w:p>
      </w:sdtContent>
    </w:sdt>
    <w:p w14:paraId="4585CF6F" w14:textId="42F7D455" w:rsidR="00B60101" w:rsidRPr="007D4361" w:rsidRDefault="00B60101" w:rsidP="007D4361"/>
    <w:sectPr w:rsidR="00B60101" w:rsidRPr="007D4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sten Zengler" w:date="2022-11-18T15:35:00Z" w:initials="KZ">
    <w:p w14:paraId="2BBBD16C" w14:textId="77777777" w:rsidR="007D4361" w:rsidRDefault="007D4361" w:rsidP="007D4361">
      <w:r>
        <w:rPr>
          <w:rStyle w:val="CommentReference"/>
        </w:rPr>
        <w:annotationRef/>
      </w:r>
      <w:r>
        <w:rPr>
          <w:sz w:val="20"/>
          <w:szCs w:val="20"/>
        </w:rPr>
        <w:t>correct all REFs (manually or in your database).</w:t>
      </w:r>
    </w:p>
    <w:p w14:paraId="5F5DEB48" w14:textId="77777777" w:rsidR="007D4361" w:rsidRDefault="007D4361" w:rsidP="007D4361">
      <w:r>
        <w:rPr>
          <w:sz w:val="20"/>
          <w:szCs w:val="20"/>
        </w:rPr>
        <w:t>For example (see REF example below)</w:t>
      </w:r>
    </w:p>
    <w:p w14:paraId="31181B33" w14:textId="77777777" w:rsidR="007D4361" w:rsidRDefault="007D4361" w:rsidP="007D4361"/>
    <w:p w14:paraId="04D8388A" w14:textId="77777777" w:rsidR="007D4361" w:rsidRDefault="007D4361" w:rsidP="007D4361">
      <w:r>
        <w:rPr>
          <w:sz w:val="20"/>
          <w:szCs w:val="20"/>
        </w:rPr>
        <w:t>- italic for all species names</w:t>
      </w:r>
    </w:p>
    <w:p w14:paraId="75FDC4C5" w14:textId="77777777" w:rsidR="007D4361" w:rsidRDefault="007D4361" w:rsidP="007D4361">
      <w:r>
        <w:rPr>
          <w:sz w:val="20"/>
          <w:szCs w:val="20"/>
        </w:rPr>
        <w:t>- no mixed capitalization of starting letters</w:t>
      </w:r>
    </w:p>
    <w:p w14:paraId="2372B414" w14:textId="77777777" w:rsidR="007D4361" w:rsidRDefault="007D4361" w:rsidP="007D4361">
      <w:r>
        <w:rPr>
          <w:sz w:val="20"/>
          <w:szCs w:val="20"/>
        </w:rPr>
        <w:t>- random additions (below Maranas, CD editor)</w:t>
      </w:r>
    </w:p>
    <w:p w14:paraId="02731625" w14:textId="77777777" w:rsidR="007D4361" w:rsidRDefault="007D4361" w:rsidP="007D4361"/>
    <w:p w14:paraId="142549BC" w14:textId="77777777" w:rsidR="007D4361" w:rsidRDefault="007D4361" w:rsidP="007D4361">
      <w:r>
        <w:rPr>
          <w:sz w:val="20"/>
          <w:szCs w:val="20"/>
        </w:rPr>
        <w:t xml:space="preserve">Agren R, Liu L, Shoaie S, Vongsangnak W, Nookaew I, Nielsen J. The RAVEN Toolbox and Its Use for Generating a Genome-scale Metabolic Model for Penicillium chrysogenum. Maranas CD, editor. PLoS Comput Biol. 2013;9: e1002980. doi:10.1371/journal.pcbi.1002980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2549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224CB" w16cex:dateUtc="2022-11-18T2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2549BC" w16cid:durableId="272224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sten Zengler">
    <w15:presenceInfo w15:providerId="AD" w15:userId="S::kzengler@ucsd.edu::da969818-3f29-4ec9-9fcb-78118f0610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7F"/>
    <w:rsid w:val="000B167F"/>
    <w:rsid w:val="00776423"/>
    <w:rsid w:val="007D4361"/>
    <w:rsid w:val="00B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7684"/>
  <w15:chartTrackingRefBased/>
  <w15:docId w15:val="{CDBF8808-83A8-4CB7-8F42-61CBE30B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361"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167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openxmlformats.org/officeDocument/2006/relationships/glossaryDocument" Target="glossary/document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0BAB59C9914919A3F52D617E8F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357E-0D9D-4F9A-96A4-E8A493F67010}"/>
      </w:docPartPr>
      <w:docPartBody>
        <w:p w:rsidR="00000000" w:rsidRDefault="00151406" w:rsidP="00151406">
          <w:pPr>
            <w:pStyle w:val="6D0BAB59C9914919A3F52D617E8F8362"/>
          </w:pPr>
          <w:r w:rsidRPr="006D7B6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06"/>
    <w:rsid w:val="00035D29"/>
    <w:rsid w:val="001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1406"/>
    <w:rPr>
      <w:color w:val="808080"/>
    </w:rPr>
  </w:style>
  <w:style w:type="paragraph" w:customStyle="1" w:styleId="6D0BAB59C9914919A3F52D617E8F8362">
    <w:name w:val="6D0BAB59C9914919A3F52D617E8F8362"/>
    <w:rsid w:val="00151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7</Pages>
  <Words>3131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aaron tec campos</dc:creator>
  <cp:keywords/>
  <dc:description/>
  <cp:lastModifiedBy>diego aaron tec campos</cp:lastModifiedBy>
  <cp:revision>1</cp:revision>
  <dcterms:created xsi:type="dcterms:W3CDTF">2022-11-23T02:23:00Z</dcterms:created>
  <dcterms:modified xsi:type="dcterms:W3CDTF">2022-11-24T04:40:00Z</dcterms:modified>
</cp:coreProperties>
</file>