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c632e54e9c169de9e1e71cb41f83c13a9cd356e.png"/>
            <a:graphic>
              <a:graphicData uri="http://schemas.openxmlformats.org/drawingml/2006/picture">
                <pic:pic>
                  <pic:nvPicPr>
                    <pic:cNvPr id="1" name="image-1c632e54e9c169de9e1e71cb41f83c13a9cd356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yudame_haciendo_la_propuesta_de_7c7562"/>
      <w:r>
        <w:rPr>
          <w:rFonts w:eastAsia="inter" w:cs="inter" w:ascii="inter" w:hAnsi="inter"/>
          <w:b/>
          <w:color w:val="000000"/>
          <w:sz w:val="39"/>
        </w:rPr>
        <w:t xml:space="preserve">ayudame haciendo la propuesta de la IA que en este caso viene a ser la calculadora </w:t>
      </w:r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https://www.salud.gob.ec/unidad-de-nutricion-calculadora-de-indice-de-masa-corporal-imc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 para el informe de mi proyecto que estoy hacienddp, debes decir que propones esa IA y como respaldo de ese argumento tienes que usar el problema que es sobrepeso y riesogs de obesidad uwu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Aquí tienes una propuesta completa para incluir en tu informe sobre la IA (calculadora IMC) como solución: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propuesta_de_la_inteligencia_arti_e79f23"/>
      <w:r>
        <w:rPr>
          <w:rFonts w:eastAsia="inter" w:cs="inter" w:ascii="inter" w:hAnsi="inter"/>
          <w:b/>
          <w:color w:val="000000"/>
          <w:sz w:val="24"/>
        </w:rPr>
        <w:t xml:space="preserve">Propuesta de la Inteligencia Artificial: Calculadora del Índice de Masa Corporal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justificación_del_problema"/>
      <w:r>
        <w:rPr>
          <w:rFonts w:eastAsia="inter" w:cs="inter" w:ascii="inter" w:hAnsi="inter"/>
          <w:b/>
          <w:color w:val="000000"/>
          <w:sz w:val="24"/>
        </w:rPr>
        <w:t xml:space="preserve">Justificación del Problema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sobrepeso y la obesidad constituyen una crisis de salud pública en Ecuador de proporciones alarmantes. Según datos actuales, </w:t>
      </w:r>
      <w:r>
        <w:rPr>
          <w:rFonts w:eastAsia="inter" w:cs="inter" w:ascii="inter" w:hAnsi="inter"/>
          <w:b/>
          <w:color w:val="000000"/>
        </w:rPr>
        <w:t xml:space="preserve">seis de cada 10 adultos ecuatorianos sufren de sobrepeso u obesidad</w:t>
      </w:r>
      <w:r>
        <w:rPr>
          <w:rFonts w:eastAsia="inter" w:cs="inter" w:ascii="inter" w:hAnsi="inter"/>
          <w:color w:val="000000"/>
        </w:rPr>
        <w:t xml:space="preserve">, una problemática que no solo afecta a la población adulta sino también a niños y jóvenes. Estudios recientes indican que </w:t>
      </w:r>
      <w:r>
        <w:rPr>
          <w:rFonts w:eastAsia="inter" w:cs="inter" w:ascii="inter" w:hAnsi="inter"/>
          <w:b/>
          <w:color w:val="000000"/>
        </w:rPr>
        <w:t xml:space="preserve">el 36% de los niños ecuatorianos de 5 a 11 años enfrentan sobrepeso u obesidad</w:t>
      </w:r>
      <w:r>
        <w:rPr>
          <w:rFonts w:eastAsia="inter" w:cs="inter" w:ascii="inter" w:hAnsi="inter"/>
          <w:color w:val="000000"/>
        </w:rPr>
        <w:t xml:space="preserve">, evidenciando que esta problemática comienza desde edades tempranas.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Las consecuencias de esta condición son graves y multifacéticas. El sobrepeso y la obesidad aumentan significativamente el riesgo de desarrollar enfermedades crónicas no transmisibles, incluyendo </w:t>
      </w:r>
      <w:r>
        <w:rPr>
          <w:rFonts w:eastAsia="inter" w:cs="inter" w:ascii="inter" w:hAnsi="inter"/>
          <w:b/>
          <w:color w:val="000000"/>
        </w:rPr>
        <w:t xml:space="preserve">diabetes tipo 2, enfermedades cardiovasculares, hipertensión arterial, accidentes cerebrovasculares, cálculos biliares, apnea del sueño y ciertos tipos de cáncer</w:t>
      </w:r>
      <w:r>
        <w:rPr>
          <w:rFonts w:eastAsia="inter" w:cs="inter" w:ascii="inter" w:hAnsi="inter"/>
          <w:color w:val="000000"/>
        </w:rPr>
        <w:t xml:space="preserve">. A nivel económico, el impacto es igualmente preocupante: se estima que la desnutrición, la obesidad y el sobrepeso costaron al Ecuador </w:t>
      </w:r>
      <w:r>
        <w:rPr>
          <w:rFonts w:eastAsia="inter" w:cs="inter" w:ascii="inter" w:hAnsi="inter"/>
          <w:b/>
          <w:color w:val="000000"/>
        </w:rPr>
        <w:t xml:space="preserve">4.344 millones de dólares en 2014, equivalente al 4.3% del Producto Interno Bruto (PIB)</w:t>
      </w:r>
      <w:r>
        <w:rPr>
          <w:rFonts w:eastAsia="inter" w:cs="inter" w:ascii="inter" w:hAnsi="inter"/>
          <w:color w:val="000000"/>
        </w:rPr>
        <w:t xml:space="preserve">, y las proyecciones indican que hasta 2078 el sobrepeso y la obesidad podrían generar un costo anual de </w:t>
      </w:r>
      <w:r>
        <w:rPr>
          <w:rFonts w:eastAsia="inter" w:cs="inter" w:ascii="inter" w:hAnsi="inter"/>
          <w:b/>
          <w:color w:val="000000"/>
        </w:rPr>
        <w:t xml:space="preserve">3.000 millones de dólares</w:t>
      </w:r>
      <w:r>
        <w:rPr>
          <w:rFonts w:eastAsia="inter" w:cs="inter" w:ascii="inter" w:hAnsi="inter"/>
          <w:color w:val="000000"/>
        </w:rPr>
        <w:t xml:space="preserve">.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8" w:name="propuesta_de_solución"/>
      <w:r>
        <w:rPr>
          <w:rFonts w:eastAsia="inter" w:cs="inter" w:ascii="inter" w:hAnsi="inter"/>
          <w:b/>
          <w:color w:val="000000"/>
          <w:sz w:val="24"/>
        </w:rPr>
        <w:t xml:space="preserve">Propuesta de Solución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Frente a este contexto crítico, se propone la implementación y promoción de la </w:t>
      </w:r>
      <w:r>
        <w:rPr>
          <w:rFonts w:eastAsia="inter" w:cs="inter" w:ascii="inter" w:hAnsi="inter"/>
          <w:b/>
          <w:color w:val="000000"/>
        </w:rPr>
        <w:t xml:space="preserve">Calculadora del Índice de Masa Corporal (IMC)</w:t>
      </w:r>
      <w:r>
        <w:rPr>
          <w:rFonts w:eastAsia="inter" w:cs="inter" w:ascii="inter" w:hAnsi="inter"/>
          <w:color w:val="000000"/>
        </w:rPr>
        <w:t xml:space="preserve"> del Ministerio de Salud Pública del Ecuador como herramienta clave de prevención y detección temprana. Esta solución de IA representa una estrategia accesible, gratuita y científicamente validada para abordar esta problemática.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IMC es una herramienta de screening rápida y confiable que permite identificar individuos en riesgo de desarrollar condiciones de salud críticas relacionadas con el peso. La calculadora oficial del Ministerio de Salud Pública del Ecuador facilita el acceso a esta evaluación de manera automatizada, permitiendo que cualquier persona pueda conocer su categoría de peso (bajo peso, peso normal, sobrepeso u obesidad) con solo ingresar su peso y estatura.</w:t>
      </w:r>
      <w:bookmarkStart w:id="9" w:name="fnref6"/>
      <w:bookmarkEnd w:id="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0" w:name="fnref7"/>
      <w:bookmarkEnd w:id="1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1" w:name="ventajas_de_la_propuesta"/>
      <w:r>
        <w:rPr>
          <w:rFonts w:eastAsia="inter" w:cs="inter" w:ascii="inter" w:hAnsi="inter"/>
          <w:b/>
          <w:color w:val="000000"/>
          <w:sz w:val="24"/>
        </w:rPr>
        <w:t xml:space="preserve">Ventajas de la Propuesta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Esta solución de IA ofrece múltiples beneficios: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Accesibilidad</w:t>
      </w:r>
      <w:r>
        <w:rPr>
          <w:rFonts w:eastAsia="inter" w:cs="inter" w:ascii="inter" w:hAnsi="inter"/>
          <w:color w:val="000000"/>
          <w:sz w:val="21"/>
        </w:rPr>
        <w:t xml:space="preserve">: Es una herramienta digital gratuita disponible para toda la población ecuatoriana.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Detección temprana</w:t>
      </w:r>
      <w:r>
        <w:rPr>
          <w:rFonts w:eastAsia="inter" w:cs="inter" w:ascii="inter" w:hAnsi="inter"/>
          <w:color w:val="000000"/>
          <w:sz w:val="21"/>
        </w:rPr>
        <w:t xml:space="preserve">: Permite identificar riesgos antes de que se desarrollen complicaciones graves.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Automatización</w:t>
      </w:r>
      <w:r>
        <w:rPr>
          <w:rFonts w:eastAsia="inter" w:cs="inter" w:ascii="inter" w:hAnsi="inter"/>
          <w:color w:val="000000"/>
          <w:sz w:val="21"/>
        </w:rPr>
        <w:t xml:space="preserve">: Reduce la necesidad de intermediarios y agiliza el proceso de evaluación.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Prevención</w:t>
      </w:r>
      <w:r>
        <w:rPr>
          <w:rFonts w:eastAsia="inter" w:cs="inter" w:ascii="inter" w:hAnsi="inter"/>
          <w:color w:val="000000"/>
          <w:sz w:val="21"/>
        </w:rPr>
        <w:t xml:space="preserve">: Facilita la toma de decisiones informadas para la adopción de estilos de vida más saludables.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Respaldo oficial</w:t>
      </w:r>
      <w:r>
        <w:rPr>
          <w:rFonts w:eastAsia="inter" w:cs="inter" w:ascii="inter" w:hAnsi="inter"/>
          <w:color w:val="000000"/>
          <w:sz w:val="21"/>
        </w:rPr>
        <w:t xml:space="preserve">: Proviene de la institución sanitaria del Estado, garantizando confiabilidad y rigor científico.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 conclusión, la Calculadora del IMC del Ministerio de Salud Pública del Ecuador representa una solución tecnológica eficiente y fundamentada en la urgencia de abordar los riesgos de sobrepeso y obesidad que afectan a millones de ecuatorianos.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Puedes adaptar este texto según las necesidades específicas de tu informe. ¿Deseas que añada más detalles o que lo ajuste en algún aspecto?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https://www.primicias.ec/noticias/sociedad/sobrepeso-obesidad-muerte-alimentos/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https://conexion.puce.edu.ec/cuatro-de-cada-10-ninos-ecuatorianos-sufre-de-sobrepeso-y-obesidad/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https://www.niddk.nih.gov/health-information/informacion-de-la-salud/control-de-peso/en-que-consisten-sobrepeso-obesidad-en-adultos/riesgos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https://www.infancia.gob.ec/la-desnutricion-la-obesidad-y-el-sobrepeso-cuestan-al-ecuador-4-344-millones-de-dolares-segun-estudio-de-cepal-pma-mcds/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https://www.helpguide.org/es/perdida-de-peso/como-afecta-el-sobrepeso-a-la-salud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6"/>
    <w:bookmarkEnd w:id="17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https://www.cun.es/escuela-salud/indice-masa-corporal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7"/>
    <w:bookmarkEnd w:id="18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https://www.cdc.gov/bmi/es/about/index.html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8"/>
    <w:bookmarkEnd w:id="19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https://www.editorialgrupo-aea.com/index.php/EditorialGrupoAEA/catalog/download/77/192/347?inline=1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9"/>
    <w:bookmarkEnd w:id="20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https://drjorgegreen.com/es/importancia-del-imc-para-la-salud/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0"/>
    <w:bookmarkEnd w:id="21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https://medlineplus.gov/spanish/ency/patientinstructions/000348.htm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c632e54e9c169de9e1e71cb41f83c13a9cd356e.png" TargetMode="Internal"/><Relationship Id="rId6" Type="http://schemas.openxmlformats.org/officeDocument/2006/relationships/hyperlink" Target="https://www.salud.gob.ec/unidad-de-nutricion-calculadora-de-indice-de-masa-corporal-imc" TargetMode="External"/><Relationship Id="rId7" Type="http://schemas.openxmlformats.org/officeDocument/2006/relationships/hyperlink" Target="https://www.primicias.ec/noticias/sociedad/sobrepeso-obesidad-muerte-alimentos/" TargetMode="External"/><Relationship Id="rId8" Type="http://schemas.openxmlformats.org/officeDocument/2006/relationships/hyperlink" Target="https://conexion.puce.edu.ec/cuatro-de-cada-10-ninos-ecuatorianos-sufre-de-sobrepeso-y-obesidad/" TargetMode="External"/><Relationship Id="rId9" Type="http://schemas.openxmlformats.org/officeDocument/2006/relationships/hyperlink" Target="https://www.niddk.nih.gov/health-information/informacion-de-la-salud/control-de-peso/en-que-consisten-sobrepeso-obesidad-en-adultos/riesgos" TargetMode="External"/><Relationship Id="rId10" Type="http://schemas.openxmlformats.org/officeDocument/2006/relationships/hyperlink" Target="https://www.infancia.gob.ec/la-desnutricion-la-obesidad-y-el-sobrepeso-cuestan-al-ecuador-4-344-millones-de-dolares-segun-estudio-de-cepal-pma-mcds/" TargetMode="External"/><Relationship Id="rId11" Type="http://schemas.openxmlformats.org/officeDocument/2006/relationships/hyperlink" Target="https://www.helpguide.org/es/perdida-de-peso/como-afecta-el-sobrepeso-a-la-salud" TargetMode="External"/><Relationship Id="rId12" Type="http://schemas.openxmlformats.org/officeDocument/2006/relationships/hyperlink" Target="https://www.cun.es/escuela-salud/indice-masa-corporal" TargetMode="External"/><Relationship Id="rId13" Type="http://schemas.openxmlformats.org/officeDocument/2006/relationships/hyperlink" Target="https://www.cdc.gov/bmi/es/about/index.html" TargetMode="External"/><Relationship Id="rId14" Type="http://schemas.openxmlformats.org/officeDocument/2006/relationships/hyperlink" Target="https://www.editorialgrupo-aea.com/index.php/EditorialGrupoAEA/catalog/download/77/192/347?inline=1" TargetMode="External"/><Relationship Id="rId15" Type="http://schemas.openxmlformats.org/officeDocument/2006/relationships/hyperlink" Target="https://drjorgegreen.com/es/importancia-del-imc-para-la-salud/" TargetMode="External"/><Relationship Id="rId16" Type="http://schemas.openxmlformats.org/officeDocument/2006/relationships/hyperlink" Target="https://medlineplus.gov/spanish/ency/patientinstructions/000348.ht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2025-11-23T14:23:08.382Z</dcterms:created>
  <dcterms:modified xsi:type="dcterms:W3CDTF">2025-11-23T14:23:08.382Z</dcterms:modified>
</cp:coreProperties>
</file>