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00102202200054890</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K42834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JUAN CARLOS SOLIDORO CHUNGA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MIGUEL ROMERO VOTO BERNALES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00102202200054890</w:t>
      </w:r>
      <w:r>
        <w:rPr>
          <w:rFonts w:ascii="Verdana" w:hAnsi="Verdana" w:cs="Arial"/>
          <w:b/>
          <w:bCs/>
          <w:color w:val="000000"/>
          <w:sz w:val="12"/>
          <w:szCs w:val="12"/>
        </w:rPr>
        <w:t> </w:t>
      </w:r>
      <w:r>
        <w:rPr>
          <w:rFonts w:ascii="Verdana" w:hAnsi="Verdana" w:cs="Arial"/>
          <w:color w:val="000000"/>
          <w:sz w:val="12"/>
          <w:szCs w:val="12"/>
        </w:rPr>
        <w:t> * * * * * * * * * BOT / MHR / 001-0049128 * * * * * * * * * 54890</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&lt;B10&gt;JUAN CARLOS SOLIDORO CHUNGA&lt;B10&gt;, QUIEN MANIFIESTA SER DE NACIONALIDAD PERUANA, DE ESTADO CIVIL SOLTERO, DE OCUPACION EMPRESARIO IDENTIFICADO CON DOCUMENTO NACIONAL DE IDENTIDAD NUMERO 44719671 Y DOMICILIO PARA LOS EFECTOS EN CALLE LEONIDAS YEROVI NUMERO 137 DEPARTAMENTO 201, DISTRITO DE SAN ISIDRO,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JUAN CARLOS SOLIDORO CHUNGA</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