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66E31" w14:textId="0CB630A5" w:rsidR="00B035A3" w:rsidRPr="00351376" w:rsidRDefault="00B035A3" w:rsidP="00B035A3">
      <w:pPr>
        <w:spacing w:line="360" w:lineRule="auto"/>
        <w:jc w:val="center"/>
        <w:rPr>
          <w:rFonts w:ascii="Arial" w:eastAsia="Calibri" w:hAnsi="Arial" w:cs="Arial"/>
          <w:b/>
          <w:bCs/>
          <w:lang w:eastAsia="en-US"/>
        </w:rPr>
      </w:pPr>
      <w:r w:rsidRPr="00351376">
        <w:rPr>
          <w:rFonts w:ascii="Arial" w:eastAsia="Calibri" w:hAnsi="Arial" w:cs="Arial"/>
          <w:b/>
          <w:lang w:eastAsia="en-US"/>
        </w:rPr>
        <w:t xml:space="preserve">PLANTILLA DE PLANEAMIENTO DIDÁCTICO </w:t>
      </w:r>
      <w:r>
        <w:rPr>
          <w:rFonts w:ascii="Arial" w:eastAsia="Calibri" w:hAnsi="Arial" w:cs="Arial"/>
          <w:b/>
          <w:lang w:eastAsia="en-US"/>
        </w:rPr>
        <w:t>MATEMÁTICAS TERCER CICLO Y EDUCACIÓN DIVERSIFICADA</w:t>
      </w:r>
    </w:p>
    <w:tbl>
      <w:tblPr>
        <w:tblW w:w="5383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5"/>
        <w:gridCol w:w="2849"/>
        <w:gridCol w:w="5847"/>
      </w:tblGrid>
      <w:tr w:rsidR="00B035A3" w:rsidRPr="002A04CF" w14:paraId="3D9BC8D6" w14:textId="77777777" w:rsidTr="008B6A17">
        <w:trPr>
          <w:trHeight w:val="590"/>
          <w:jc w:val="center"/>
        </w:trPr>
        <w:tc>
          <w:tcPr>
            <w:tcW w:w="1890" w:type="pct"/>
          </w:tcPr>
          <w:p>
            <w:r>
              <w:rPr>
                <w:b/>
                <w:sz w:val="20"/>
              </w:rPr>
              <w:t xml:space="preserve">Dirección Regional de Educación: </w:t>
            </w:r>
            <w:r>
              <w:rPr>
                <w:sz w:val="20"/>
              </w:rPr>
              <w:t xml:space="preserve">Direción Regional de Educación de Coto</w:t>
            </w:r>
          </w:p>
        </w:tc>
        <w:tc>
          <w:tcPr>
            <w:tcW w:w="3110" w:type="pct"/>
            <w:gridSpan w:val="2"/>
          </w:tcPr>
          <w:p>
            <w:r>
              <w:rPr>
                <w:b/>
                <w:sz w:val="20"/>
              </w:rPr>
              <w:t xml:space="preserve">Centro educativo: </w:t>
            </w:r>
            <w:r>
              <w:rPr>
                <w:sz w:val="20"/>
              </w:rPr>
              <w:t xml:space="preserve">Colegio Técnico Profesional Agropecuaria de Sabalito</w:t>
            </w:r>
          </w:p>
        </w:tc>
      </w:tr>
      <w:tr w:rsidR="00B035A3" w:rsidRPr="002A04CF" w14:paraId="5F5409D3" w14:textId="77777777" w:rsidTr="008B6A17">
        <w:trPr>
          <w:trHeight w:val="587"/>
          <w:jc w:val="center"/>
        </w:trPr>
        <w:tc>
          <w:tcPr>
            <w:tcW w:w="1890" w:type="pct"/>
          </w:tcPr>
          <w:p>
            <w:r>
              <w:rPr>
                <w:b/>
                <w:sz w:val="20"/>
              </w:rPr>
              <w:t xml:space="preserve">Nombre de la persona docente: </w:t>
            </w:r>
            <w:r>
              <w:rPr>
                <w:sz w:val="20"/>
              </w:rPr>
              <w:t xml:space="preserve">Adrián Zuñiga Delgado</w:t>
            </w:r>
          </w:p>
        </w:tc>
        <w:tc>
          <w:tcPr>
            <w:tcW w:w="3110" w:type="pct"/>
            <w:gridSpan w:val="2"/>
          </w:tcPr>
          <w:p>
            <w:r>
              <w:rPr>
                <w:b/>
                <w:sz w:val="20"/>
              </w:rPr>
              <w:t xml:space="preserve">Asignatura, módulo, disciplina, especialidad, componente, área o subárea: </w:t>
            </w:r>
            <w:r>
              <w:rPr>
                <w:sz w:val="20"/>
              </w:rPr>
              <w:t xml:space="preserve">Matemática</w:t>
            </w:r>
          </w:p>
        </w:tc>
      </w:tr>
      <w:tr w:rsidR="00B035A3" w:rsidRPr="002A04CF" w14:paraId="019AA4DC" w14:textId="77777777" w:rsidTr="008B6A17">
        <w:trPr>
          <w:trHeight w:val="590"/>
          <w:jc w:val="center"/>
        </w:trPr>
        <w:tc>
          <w:tcPr>
            <w:tcW w:w="1890" w:type="pct"/>
          </w:tcPr>
          <w:p>
            <w:r>
              <w:rPr>
                <w:b/>
                <w:sz w:val="20"/>
              </w:rPr>
              <w:t xml:space="preserve">Año escolar: </w:t>
            </w:r>
            <w:r>
              <w:rPr>
                <w:sz w:val="20"/>
              </w:rPr>
              <w:t xml:space="preserve">2026</w:t>
            </w:r>
          </w:p>
        </w:tc>
        <w:tc>
          <w:tcPr>
            <w:tcW w:w="1019" w:type="pct"/>
          </w:tcPr>
          <w:p>
            <w:r>
              <w:rPr>
                <w:b/>
                <w:sz w:val="20"/>
              </w:rPr>
              <w:t xml:space="preserve">Curso lectivo: </w:t>
            </w:r>
            <w:r>
              <w:rPr>
                <w:sz w:val="20"/>
              </w:rPr>
              <w:t xml:space="preserve">Duodécimo</w:t>
            </w:r>
          </w:p>
        </w:tc>
        <w:tc>
          <w:tcPr>
            <w:tcW w:w="2091" w:type="pct"/>
          </w:tcPr>
          <w:p>
            <w:r>
              <w:rPr>
                <w:b/>
                <w:sz w:val="20"/>
              </w:rPr>
              <w:t xml:space="preserve">Periodicidad: </w:t>
            </w:r>
            <w:r>
              <w:rPr>
                <w:sz w:val="20"/>
              </w:rPr>
              <w:t xml:space="preserve">( X ) mes  (   ) bimestre  (   ) trimestre  ( X ) semestre</w:t>
            </w:r>
          </w:p>
        </w:tc>
      </w:tr>
    </w:tbl>
    <w:p w14:paraId="24B33EA6" w14:textId="5F0ECAA5" w:rsidR="00B035A3" w:rsidRPr="002A04CF" w:rsidRDefault="00B035A3" w:rsidP="00B035A3">
      <w:pPr>
        <w:spacing w:after="0" w:line="360" w:lineRule="auto"/>
        <w:rPr>
          <w:rFonts w:ascii="Arial" w:eastAsia="Calibri" w:hAnsi="Arial" w:cs="Arial"/>
          <w:bCs/>
          <w:lang w:eastAsia="en-US"/>
        </w:rPr>
      </w:pPr>
      <w:r w:rsidRPr="002A04CF">
        <w:rPr>
          <w:rFonts w:ascii="Arial" w:eastAsia="Calibri" w:hAnsi="Arial" w:cs="Arial"/>
          <w:lang w:eastAsia="en-US"/>
        </w:rPr>
        <w:t>Competencias generales:</w:t>
      </w:r>
      <w:r w:rsidRPr="002A04CF">
        <w:rPr>
          <w:rFonts w:ascii="Arial" w:eastAsia="Calibri" w:hAnsi="Arial" w:cs="Arial"/>
          <w:lang w:eastAsia="es-CR"/>
        </w:rPr>
        <w:t xml:space="preserve"> </w:t>
      </w:r>
      <w:r w:rsidR="003C2BE6" w:rsidRPr="002A04CF">
        <w:rPr>
          <w:rFonts w:ascii="Arial" w:eastAsia="Arial MT" w:hAnsi="Arial" w:cs="Arial"/>
          <w:bCs/>
          <w:lang w:eastAsia="en-US"/>
        </w:rPr>
        <w:t>este dato se debe de seleccionar en la página de Planeamiento, debe de permitir uno o varias de estas opciones</w:t>
      </w:r>
    </w:p>
    <w:tbl>
      <w:tblPr>
        <w:tblW w:w="539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41"/>
        <w:gridCol w:w="4229"/>
        <w:gridCol w:w="5442"/>
      </w:tblGrid>
      <w:tr w:rsidR="00B035A3" w:rsidRPr="002A04CF" w14:paraId="41DD2F89" w14:textId="77777777" w:rsidTr="008B6A17">
        <w:trPr>
          <w:trHeight w:val="325"/>
          <w:jc w:val="center"/>
        </w:trPr>
        <w:tc>
          <w:tcPr>
            <w:tcW w:w="1549" w:type="pct"/>
          </w:tcPr>
          <w:p>
            <w:r>
              <w:rPr>
                <w:sz w:val="19"/>
              </w:rPr>
              <w:t xml:space="preserve">Competencias para la ciudadanía responsable y solidaria (X)</w:t>
            </w:r>
          </w:p>
        </w:tc>
        <w:tc>
          <w:tcPr>
            <w:tcW w:w="1509" w:type="pct"/>
          </w:tcPr>
          <w:p>
            <w:r>
              <w:rPr>
                <w:sz w:val="19"/>
              </w:rPr>
              <w:t xml:space="preserve">Competencias para la vida: sociales, emocionales y de aprendizaje (X)</w:t>
            </w:r>
          </w:p>
        </w:tc>
        <w:tc>
          <w:tcPr>
            <w:tcW w:w="1942" w:type="pct"/>
          </w:tcPr>
          <w:p>
            <w:r>
              <w:rPr>
                <w:sz w:val="19"/>
              </w:rPr>
              <w:t xml:space="preserve">Competencias para el empleo digno y el emprendimiento (X)</w:t>
            </w:r>
          </w:p>
        </w:tc>
      </w:tr>
    </w:tbl>
    <w:p w14:paraId="5D75786E" w14:textId="77777777" w:rsidR="00B035A3" w:rsidRDefault="00B035A3" w:rsidP="0063129A">
      <w:pPr>
        <w:spacing w:after="0" w:line="360" w:lineRule="auto"/>
        <w:rPr>
          <w:rFonts w:ascii="Arial" w:eastAsia="Calibri" w:hAnsi="Arial" w:cs="Arial"/>
          <w:lang w:eastAsia="en-US"/>
        </w:rPr>
      </w:pPr>
    </w:p>
    <w:tbl>
      <w:tblPr>
        <w:tblStyle w:val="Tablaconcuadrcula"/>
        <w:tblW w:w="13893" w:type="dxa"/>
        <w:tblInd w:w="-431" w:type="dxa"/>
        <w:tblLook w:val="04A0" w:firstRow="1" w:lastRow="0" w:firstColumn="1" w:lastColumn="0" w:noHBand="0" w:noVBand="1"/>
      </w:tblPr>
      <w:tblGrid>
        <w:gridCol w:w="4763"/>
        <w:gridCol w:w="4332"/>
        <w:gridCol w:w="4798"/>
      </w:tblGrid>
      <w:tr w:rsidR="00291C64" w14:paraId="398B1997" w14:textId="77777777" w:rsidTr="00291C64">
        <w:tc>
          <w:tcPr>
            <w:tcW w:w="4763" w:type="dxa"/>
            <w:vAlign w:val="center"/>
          </w:tcPr>
          <w:p w14:paraId="7E0F07A5" w14:textId="184C1749" w:rsidR="00291C64" w:rsidRDefault="00291C64" w:rsidP="00291C64">
            <w:pPr>
              <w:spacing w:line="360" w:lineRule="auto"/>
              <w:rPr>
                <w:rFonts w:ascii="Arial" w:eastAsia="Calibri" w:hAnsi="Arial" w:cs="Arial"/>
                <w:lang w:eastAsia="en-US"/>
              </w:rPr>
            </w:pPr>
            <w:r w:rsidRPr="009F09FF">
              <w:rPr>
                <w:rFonts w:ascii="Arial" w:eastAsia="Calibri" w:hAnsi="Arial" w:cs="Arial"/>
                <w:b/>
                <w:lang w:eastAsia="en-US"/>
              </w:rPr>
              <w:t>Aprendizajes esperados</w:t>
            </w:r>
          </w:p>
        </w:tc>
        <w:tc>
          <w:tcPr>
            <w:tcW w:w="4332" w:type="dxa"/>
            <w:vAlign w:val="center"/>
          </w:tcPr>
          <w:p w14:paraId="21A54A21" w14:textId="3A25FF85" w:rsidR="00291C64" w:rsidRDefault="00291C64" w:rsidP="00291C64">
            <w:pPr>
              <w:spacing w:line="360" w:lineRule="auto"/>
              <w:rPr>
                <w:rFonts w:ascii="Arial" w:eastAsia="Calibri" w:hAnsi="Arial" w:cs="Arial"/>
                <w:lang w:eastAsia="en-US"/>
              </w:rPr>
            </w:pPr>
            <w:r w:rsidRPr="009F09FF">
              <w:rPr>
                <w:rFonts w:ascii="Arial" w:eastAsia="Calibri" w:hAnsi="Arial" w:cs="Arial"/>
                <w:b/>
                <w:lang w:eastAsia="en-US"/>
              </w:rPr>
              <w:t>Estrategias de mediación</w:t>
            </w:r>
          </w:p>
        </w:tc>
        <w:tc>
          <w:tcPr>
            <w:tcW w:w="4798" w:type="dxa"/>
            <w:vAlign w:val="center"/>
          </w:tcPr>
          <w:p w14:paraId="5D19958D" w14:textId="5EC86D67" w:rsidR="00291C64" w:rsidRDefault="00291C64" w:rsidP="00291C64">
            <w:pPr>
              <w:spacing w:line="360" w:lineRule="auto"/>
              <w:rPr>
                <w:rFonts w:ascii="Arial" w:eastAsia="Calibri" w:hAnsi="Arial" w:cs="Arial"/>
                <w:lang w:eastAsia="en-US"/>
              </w:rPr>
            </w:pPr>
            <w:r w:rsidRPr="009F09FF">
              <w:rPr>
                <w:rFonts w:ascii="Arial" w:eastAsia="Calibri" w:hAnsi="Arial" w:cs="Arial"/>
                <w:b/>
                <w:lang w:eastAsia="en-US"/>
              </w:rPr>
              <w:t>Indicadores de evaluación</w:t>
            </w:r>
          </w:p>
        </w:tc>
      </w:tr>
      <w:tr w:rsidR="00291C64" w14:paraId="4274E495" w14:textId="77777777" w:rsidTr="00291C64">
        <w:tc>
          <w:tcPr>
            <w:tcW w:w="4763" w:type="dxa"/>
          </w:tcPr>
          <w:p>
            <w:r>
              <w:rPr>
                <w:sz w:val="19"/>
              </w:rPr>
              <w:t xml:space="preserve">- Habilidad 1: Describir relaciones entre dos o más eventos de acuerdo con sus puntos muestrales, utilizando para ello las operaciones: unión “∪”, intersección “∩” y “complemento” e interpretar el significado dentro de una situación o experimento aleatorio.</w:t>
            </w:r>
          </w:p>
          <w:p>
            <w:r>
              <w:rPr>
                <w:sz w:val="19"/>
              </w:rPr>
              <w:t xml:space="preserve">- Habilidad 2: Representar mediante diagramas de Venn las operaciones entre eventos.</w:t>
            </w:r>
          </w:p>
          <w:p>
            <w:r>
              <w:rPr>
                <w:sz w:val="19"/>
              </w:rPr>
              <w:t xml:space="preserve">- Habilidad 3: Reconocer eventos mutuamente excluyentes en situaciones aleatorias particulares.</w:t>
            </w:r>
          </w:p>
          <w:p>
            <w:r>
              <w:rPr>
                <w:sz w:val="19"/>
              </w:rPr>
              <w:t xml:space="preserve">- Habilidad 4: Deducir mediante situaciones concretas las reglas básicas (axiomas) de las probabilidades.</w:t>
            </w:r>
          </w:p>
          <w:p>
            <w:r>
              <w:rPr>
                <w:sz w:val="19"/>
              </w:rPr>
              <w:t xml:space="preserve">- Habilidad 5: Deducir las propiedades relacionadas con la probabilidad de la unión y del complemento.</w:t>
            </w:r>
          </w:p>
          <w:p>
            <w:r>
              <w:rPr>
                <w:sz w:val="19"/>
              </w:rPr>
              <w:t xml:space="preserve">- Habilidad 6: Aplicar los axiomas y propiedades básicas de probabilidades en la resolución de problemas e interpretar los resultados generados.</w:t>
            </w:r>
          </w:p>
          <w:p>
            <w:r>
              <w:rPr>
                <w:sz w:val="19"/>
              </w:rPr>
              <w:t xml:space="preserve">- Habilidad 7: Utilizar probabilidades para favorecer la toma de decisiones en problemas vinculados con fenómenos aleatorios.</w:t>
            </w:r>
          </w:p>
        </w:tc>
        <w:tc>
          <w:tcPr>
            <w:tcW w:w="4332" w:type="dxa"/>
          </w:tcPr>
          <w:p>
            <w:r>
              <w:rPr>
                <w:sz w:val="19"/>
              </w:rPr>
              <w:t xml:space="preserve">Enfoque: Resolución de problemas, contextualización y mediación pedagógica basada en habilidades específicas.</w:t>
            </w:r>
          </w:p>
          <w:p>
            <w:r>
              <w:rPr>
                <w:sz w:val="19"/>
              </w:rPr>
              <w:t xml:space="preserve">- Momento 1: Propuesta del problema. Planteamiento de un problema real a resolver, en función de los indicadores dados.</w:t>
            </w:r>
          </w:p>
          <w:p>
            <w:r>
              <w:rPr>
                <w:sz w:val="19"/>
              </w:rPr>
              <w:t xml:space="preserve">- Momento 2: Trabajo estudiantil independiente. El estudiantado trabaja de forma individual, en parejas o en pequeños grupos, explorando estrategias, representaciones, dibujos, tablas, cálculos o recursos concretos/digitales para buscar una solución al problema planteado.</w:t>
            </w:r>
          </w:p>
          <w:p>
            <w:r>
              <w:rPr>
                <w:sz w:val="19"/>
              </w:rPr>
              <w:t xml:space="preserve">- Momento 3: Discusión interactiva y comunicativa. Se socializan procedimientos, se comparan estrategias, se justifican respuestas y se formalizan los conocimientos matemáticos necesarios, promoviendo el uso correcto del vocabulario y la argumentación.</w:t>
            </w:r>
          </w:p>
          <w:p>
            <w:r>
              <w:rPr>
                <w:sz w:val="19"/>
              </w:rPr>
              <w:t xml:space="preserve">- Momento 4: Clausura o cierre. Se sistematizan los aprendizajes, se aclaran errores frecuentes, se relacionan los resultados con la habilidad trabajada y se deja una evidencia breve del aprendizaje alcanzado.</w:t>
            </w:r>
          </w:p>
          <w:p>
            <w:r>
              <w:rPr>
                <w:sz w:val="19"/>
              </w:rPr>
              <w:t xml:space="preserve">- Etapa 2: Movilización y aplicación de los conocimientos. Se proponen nuevos retos, prácticas, tareas o productos donde el estudiantado aplique lo aprendido en situaciones variadas, con realimentación docente y seguimiento del trabajo cotidiano.</w:t>
            </w:r>
          </w:p>
        </w:tc>
        <w:tc>
          <w:tcPr>
            <w:tcW w:w="4798" w:type="dxa"/>
          </w:tcPr>
          <w:p>
            <w:r>
              <w:rPr>
                <w:sz w:val="19"/>
              </w:rPr>
              <w:t xml:space="preserve">Indicador 1: Identifica y aplica Habilidad 1: Describir relaciones entre dos o más eventos de acuerdo con sus puntos muestrales, utilizando para ello las operaciones: unión “∪”, intersección “∩” y “complemento” e interpretar el significado dentro de una situación o experimento aleatorio. en una situación contextualizada, explicando su procedimiento de forma clara.</w:t>
            </w:r>
          </w:p>
          <w:p>
            <w:r>
              <w:rPr>
                <w:sz w:val="19"/>
              </w:rPr>
              <w:t xml:space="preserve">Indicador 2: Identifica y aplica Habilidad 2: Representar mediante diagramas de Venn las operaciones entre eventos. en una situación contextualizada, explicando su procedimiento de forma clara.</w:t>
            </w:r>
          </w:p>
          <w:p>
            <w:r>
              <w:rPr>
                <w:sz w:val="19"/>
              </w:rPr>
              <w:t xml:space="preserve">Indicador 3: Identifica y aplica Habilidad 3: Reconocer eventos mutuamente excluyentes en situaciones aleatorias particulares. en una situación contextualizada, explicando su procedimiento de forma clara.</w:t>
            </w:r>
          </w:p>
          <w:p>
            <w:r>
              <w:rPr>
                <w:sz w:val="19"/>
              </w:rPr>
              <w:t xml:space="preserve">Indicador 4: Identifica y aplica Habilidad 4: Deducir mediante situaciones concretas las reglas básicas (axiomas) de las probabilidades. en una situación contextualizada, explicando su procedimiento de forma clara.</w:t>
            </w:r>
          </w:p>
          <w:p>
            <w:r>
              <w:rPr>
                <w:sz w:val="19"/>
              </w:rPr>
              <w:t xml:space="preserve">Indicador 5: Identifica y aplica Habilidad 5: Deducir las propiedades relacionadas con la probabilidad de la unión y del complemento. en una situación contextualizada, explicando su procedimiento de forma clara.</w:t>
            </w:r>
          </w:p>
          <w:p>
            <w:r>
              <w:rPr>
                <w:sz w:val="19"/>
              </w:rPr>
              <w:t xml:space="preserve">Indicador 6: Identifica y aplica Habilidad 6: Aplicar los axiomas y propiedades básicas de probabilidades en la resolución de problemas e interpretar los resultados generados. en una situación contextualizada, explicando su procedimiento de forma clara.</w:t>
            </w:r>
          </w:p>
          <w:p>
            <w:r>
              <w:rPr>
                <w:sz w:val="19"/>
              </w:rPr>
              <w:t xml:space="preserve">Indicador 7: Identifica y aplica Habilidad 7: Utilizar probabilidades para favorecer la toma de decisiones en problemas vinculados con fenómenos aleatorios. en una situación contextualizada, explicando su procedimiento de forma clara.</w:t>
            </w:r>
          </w:p>
        </w:tc>
      </w:tr>
      <w:tr w:rsidR="001E5330" w14:paraId="65C38E08" w14:textId="77777777" w:rsidTr="0000641A">
        <w:tc>
          <w:tcPr>
            <w:tcW w:w="13893" w:type="dxa"/>
            <w:gridSpan w:val="3"/>
          </w:tcPr>
          <w:p w14:paraId="74F7E971" w14:textId="09ABDADC" w:rsidR="001E5330" w:rsidRDefault="001E5330" w:rsidP="001E5330">
            <w:pPr>
              <w:spacing w:line="240" w:lineRule="auto"/>
              <w:rPr>
                <w:rFonts w:ascii="Arial" w:eastAsia="Calibri" w:hAnsi="Arial" w:cs="Arial"/>
                <w:lang w:eastAsia="en-US"/>
              </w:rPr>
            </w:pPr>
            <w:r w:rsidRPr="00062F9E">
              <w:rPr>
                <w:rFonts w:ascii="Arial" w:eastAsia="Calibri" w:hAnsi="Arial" w:cs="Arial"/>
                <w:i/>
                <w:iCs/>
                <w:lang w:val="es-ES" w:eastAsia="en-US"/>
              </w:rPr>
              <w:t>Reflexiones docentes</w:t>
            </w:r>
          </w:p>
        </w:tc>
      </w:tr>
      <w:tr w:rsidR="001E5330" w14:paraId="368B314C" w14:textId="77777777" w:rsidTr="00291C64">
        <w:tc>
          <w:tcPr>
            <w:tcW w:w="4763" w:type="dxa"/>
          </w:tcPr>
          <w:p>
            <w:r>
              <w:rPr>
                <w:b/>
                <w:sz w:val="19"/>
              </w:rPr>
              <w:t xml:space="preserve">¿Qué funcionó?</w:t>
            </w:r>
          </w:p>
          <w:p>
            <w:r>
              <w:rPr>
                <w:sz w:val="19"/>
              </w:rPr>
              <w:t xml:space="preserve"/>
            </w:r>
          </w:p>
        </w:tc>
        <w:tc>
          <w:tcPr>
            <w:tcW w:w="4332" w:type="dxa"/>
          </w:tcPr>
          <w:p>
            <w:r>
              <w:rPr>
                <w:b/>
                <w:sz w:val="19"/>
              </w:rPr>
              <w:t xml:space="preserve">¿Qué no funcionó?</w:t>
            </w:r>
          </w:p>
          <w:p>
            <w:r>
              <w:rPr>
                <w:sz w:val="19"/>
              </w:rPr>
              <w:t xml:space="preserve"/>
            </w:r>
          </w:p>
        </w:tc>
        <w:tc>
          <w:tcPr>
            <w:tcW w:w="4798" w:type="dxa"/>
          </w:tcPr>
          <w:p>
            <w:r>
              <w:rPr>
                <w:b/>
                <w:sz w:val="19"/>
              </w:rPr>
              <w:t xml:space="preserve">¿Qué puedo mejorar?</w:t>
            </w:r>
          </w:p>
          <w:p>
            <w:r>
              <w:rPr>
                <w:sz w:val="19"/>
              </w:rPr>
              <w:t xml:space="preserve"/>
            </w:r>
          </w:p>
        </w:tc>
      </w:tr>
      <w:tr w:rsidR="003A6DCF" w14:paraId="5A7E856F" w14:textId="77777777" w:rsidTr="00DC107C">
        <w:tc>
          <w:tcPr>
            <w:tcW w:w="13893" w:type="dxa"/>
            <w:gridSpan w:val="3"/>
          </w:tcPr>
          <w:p>
            <w:r>
              <w:rPr>
                <w:b/>
                <w:sz w:val="19"/>
              </w:rPr>
              <w:t xml:space="preserve">Observaciones: </w:t>
            </w:r>
            <w:r>
              <w:rPr>
                <w:sz w:val="19"/>
              </w:rPr>
              <w:t xml:space="preserve">Se adjuntó la plantilla de formato "PLANTILLA DE PLANEAMIENTO  MATEMÁTICAS General_Ajustado.docx". En modo local se genera una estructura base; revisá el formato antes de aplicar.</w:t>
            </w:r>
          </w:p>
        </w:tc>
      </w:tr>
    </w:tbl>
    <w:p w14:paraId="661D6AEA" w14:textId="77777777" w:rsidR="00B035A3" w:rsidRPr="00B035A3" w:rsidRDefault="00B035A3" w:rsidP="00291C64">
      <w:pPr>
        <w:spacing w:after="0" w:line="360" w:lineRule="auto"/>
      </w:pPr>
    </w:p>
    <w:sectPr w:rsidR="00B035A3" w:rsidRPr="00B035A3" w:rsidSect="00B035A3">
      <w:headerReference w:type="default" r:id="rId7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342BB" w14:textId="77777777" w:rsidR="00EE29A7" w:rsidRDefault="00EE29A7" w:rsidP="00B035A3">
      <w:pPr>
        <w:spacing w:after="0" w:line="240" w:lineRule="auto"/>
      </w:pPr>
      <w:r>
        <w:separator/>
      </w:r>
    </w:p>
  </w:endnote>
  <w:endnote w:type="continuationSeparator" w:id="0">
    <w:p w14:paraId="0345AF1E" w14:textId="77777777" w:rsidR="00EE29A7" w:rsidRDefault="00EE29A7" w:rsidP="00B03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ndersonSansW00-BasicLight">
    <w:altName w:val="Calibri"/>
    <w:charset w:val="00"/>
    <w:family w:val="auto"/>
    <w:pitch w:val="variable"/>
    <w:sig w:usb0="A0000027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1D3CE" w14:textId="77777777" w:rsidR="00EE29A7" w:rsidRDefault="00EE29A7" w:rsidP="00B035A3">
      <w:pPr>
        <w:spacing w:after="0" w:line="240" w:lineRule="auto"/>
      </w:pPr>
      <w:r>
        <w:separator/>
      </w:r>
    </w:p>
  </w:footnote>
  <w:footnote w:type="continuationSeparator" w:id="0">
    <w:p w14:paraId="27A07FA7" w14:textId="77777777" w:rsidR="00EE29A7" w:rsidRDefault="00EE29A7" w:rsidP="00B035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3FECA" w14:textId="57327FF7" w:rsidR="00B035A3" w:rsidRDefault="00B035A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7640F41" wp14:editId="5F5E1971">
              <wp:simplePos x="0" y="0"/>
              <wp:positionH relativeFrom="page">
                <wp:posOffset>6400358</wp:posOffset>
              </wp:positionH>
              <wp:positionV relativeFrom="paragraph">
                <wp:posOffset>-75565</wp:posOffset>
              </wp:positionV>
              <wp:extent cx="2449001" cy="628485"/>
              <wp:effectExtent l="0" t="0" r="0" b="635"/>
              <wp:wrapNone/>
              <wp:docPr id="61568715" name="Rectángul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449001" cy="628485"/>
                      </a:xfrm>
                      <a:prstGeom prst="rect">
                        <a:avLst/>
                      </a:prstGeom>
                      <a:noFill/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212AE9EF" w14:textId="77777777" w:rsidR="00B035A3" w:rsidRPr="009C19B7" w:rsidRDefault="00B035A3" w:rsidP="00B035A3">
                          <w:pPr>
                            <w:spacing w:after="0" w:line="240" w:lineRule="auto"/>
                            <w:rPr>
                              <w:rFonts w:ascii="HendersonSansW00-BasicLight" w:hAnsi="HendersonSansW00-BasicLight"/>
                              <w:color w:val="192952"/>
                              <w:sz w:val="16"/>
                              <w:szCs w:val="16"/>
                            </w:rPr>
                          </w:pPr>
                          <w:r w:rsidRPr="009C19B7">
                            <w:rPr>
                              <w:rFonts w:ascii="HendersonSansW00-BasicLight" w:hAnsi="HendersonSansW00-BasicLight"/>
                              <w:b/>
                              <w:bCs/>
                              <w:color w:val="192952"/>
                              <w:sz w:val="16"/>
                              <w:szCs w:val="16"/>
                            </w:rPr>
                            <w:t xml:space="preserve">Viceministerio Académico </w:t>
                          </w:r>
                        </w:p>
                        <w:p w14:paraId="065D4614" w14:textId="77777777" w:rsidR="00B035A3" w:rsidRPr="009C19B7" w:rsidRDefault="00B035A3" w:rsidP="00B035A3">
                          <w:pPr>
                            <w:spacing w:after="0" w:line="240" w:lineRule="auto"/>
                            <w:rPr>
                              <w:rFonts w:ascii="HendersonSansW00-BasicLight" w:hAnsi="HendersonSansW00-BasicLight"/>
                              <w:color w:val="192952"/>
                              <w:sz w:val="16"/>
                              <w:szCs w:val="16"/>
                            </w:rPr>
                          </w:pPr>
                          <w:r w:rsidRPr="009C19B7">
                            <w:rPr>
                              <w:rFonts w:ascii="HendersonSansW00-BasicLight" w:hAnsi="HendersonSansW00-BasicLight"/>
                              <w:color w:val="192952"/>
                              <w:sz w:val="16"/>
                              <w:szCs w:val="16"/>
                            </w:rPr>
                            <w:t>Dirección de Desarrollo Curricular</w:t>
                          </w:r>
                        </w:p>
                        <w:p w14:paraId="43560EFC" w14:textId="77777777" w:rsidR="00B035A3" w:rsidRPr="009C19B7" w:rsidRDefault="00B035A3" w:rsidP="00B035A3">
                          <w:pPr>
                            <w:spacing w:after="0" w:line="240" w:lineRule="auto"/>
                            <w:contextualSpacing/>
                            <w:rPr>
                              <w:rFonts w:ascii="HendersonSansW00-BasicLight" w:hAnsi="HendersonSansW00-BasicLight"/>
                              <w:color w:val="192952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7640F41" id="Rectángulo 13" o:spid="_x0000_s1026" style="position:absolute;margin-left:503.95pt;margin-top:-5.95pt;width:192.85pt;height:49.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qivTwIAAJ0EAAAOAAAAZHJzL2Uyb0RvYy54bWysVE1v2zAMvQ/YfxB0X+0EaZsacYqgQYcB&#10;QVugHXpmZCkWpq9JSuzu14+SnTTodhqWg0CKNPn0+JjFba8VOXAfpDU1nVyUlHDDbCPNrqbfX+6/&#10;zCkJEUwDyhpe0zce6O3y86dF5yo+ta1VDfcEi5hQda6mbYyuKorAWq4hXFjHDQaF9Roiun5XNB46&#10;rK5VMS3Lq6KzvnHeMh4C3q6HIF3m+kJwFh+FCDwSVVPEFvPp87lNZ7FcQLXz4FrJRhjwDyg0SINN&#10;T6XWEIHsvfyjlJbM22BFvGBWF1YIyXh+A75mUn54zXMLjue3IDnBnWgK/68sezg8uyefoAe3sexH&#10;QEaKzoXqFElOGHN64XXKReCkzyy+nVjkfSQML6ez2U1ZTihhGLuazmfzy0RzAdXxa+dD/MqtJsmo&#10;qccpZfLgsAlxSD2mpGbG3kul8qSUIR3KbHpd4jAZoGCEgoimdk1Ng9lRAmqHSmTR55Jn36aSawgt&#10;OQCKIVglm2H8WkbUoJK6pvMy/Ua4yqTuPKtoBPbORbJiv+0RVjK3tnl78sTbQWHBsXuJ/TYQ4hN4&#10;lBTixTWJj3gIZfERdrQoaa3/9bf7lI+TxiglHUoUQf/cg+eUqG8GNXAzmc2SprMzu7yeouPPI9vz&#10;iNnrO4sPx8Egumym/KiOpvBWv+I2rVJXDIFh2HugcnTu4rA6uI+Mr1Y5DXXsIG7Ms2OpeKIsMf3S&#10;v4J344QjauPBHuUM1YdBD7nDqFf7aIXMKnjndZQk7kDW0bivacnO/Zz1/q+y/A0AAP//AwBQSwME&#10;FAAGAAgAAAAhAEJmeyrgAAAADAEAAA8AAABkcnMvZG93bnJldi54bWxMj8tOwzAQRfdI/IM1SOxa&#10;O1Rq0zROBUgIoS4QBfaO7SZR43EUO4/+PdMV3c3VHN05k+9n17LR9qHxKCFZCmAWtTcNVhJ+vt8W&#10;KbAQFRrVerQSLjbAvri/y1Vm/IRfdjzGilEJhkxJqGPsMs6Drq1TYek7i7Q7+d6pSLGvuOnVROWu&#10;5U9CrLlTDdKFWnX2tbb6fBychF9/epmcLvFjvHw2w/uh1zo9SPn4MD/vgEU7x38YrvqkDgU5lX5A&#10;E1hLWYjNllgJiySh4Yqstqs1sFJCukmAFzm/faL4AwAA//8DAFBLAQItABQABgAIAAAAIQC2gziS&#10;/gAAAOEBAAATAAAAAAAAAAAAAAAAAAAAAABbQ29udGVudF9UeXBlc10ueG1sUEsBAi0AFAAGAAgA&#10;AAAhADj9If/WAAAAlAEAAAsAAAAAAAAAAAAAAAAALwEAAF9yZWxzLy5yZWxzUEsBAi0AFAAGAAgA&#10;AAAhAEoeqK9PAgAAnQQAAA4AAAAAAAAAAAAAAAAALgIAAGRycy9lMm9Eb2MueG1sUEsBAi0AFAAG&#10;AAgAAAAhAEJmeyrgAAAADAEAAA8AAAAAAAAAAAAAAAAAqQQAAGRycy9kb3ducmV2LnhtbFBLBQYA&#10;AAAABAAEAPMAAAC2BQAAAAA=&#10;" filled="f" stroked="f" strokeweight="1pt">
              <v:textbox>
                <w:txbxContent>
                  <w:p w14:paraId="212AE9EF" w14:textId="77777777" w:rsidR="00B035A3" w:rsidRPr="009C19B7" w:rsidRDefault="00B035A3" w:rsidP="00B035A3">
                    <w:pPr>
                      <w:spacing w:after="0" w:line="240" w:lineRule="auto"/>
                      <w:rPr>
                        <w:rFonts w:ascii="HendersonSansW00-BasicLight" w:hAnsi="HendersonSansW00-BasicLight"/>
                        <w:color w:val="192952"/>
                        <w:sz w:val="16"/>
                        <w:szCs w:val="16"/>
                      </w:rPr>
                    </w:pPr>
                    <w:r w:rsidRPr="009C19B7">
                      <w:rPr>
                        <w:rFonts w:ascii="HendersonSansW00-BasicLight" w:hAnsi="HendersonSansW00-BasicLight"/>
                        <w:b/>
                        <w:bCs/>
                        <w:color w:val="192952"/>
                        <w:sz w:val="16"/>
                        <w:szCs w:val="16"/>
                      </w:rPr>
                      <w:t xml:space="preserve">Viceministerio Académico </w:t>
                    </w:r>
                  </w:p>
                  <w:p w14:paraId="065D4614" w14:textId="77777777" w:rsidR="00B035A3" w:rsidRPr="009C19B7" w:rsidRDefault="00B035A3" w:rsidP="00B035A3">
                    <w:pPr>
                      <w:spacing w:after="0" w:line="240" w:lineRule="auto"/>
                      <w:rPr>
                        <w:rFonts w:ascii="HendersonSansW00-BasicLight" w:hAnsi="HendersonSansW00-BasicLight"/>
                        <w:color w:val="192952"/>
                        <w:sz w:val="16"/>
                        <w:szCs w:val="16"/>
                      </w:rPr>
                    </w:pPr>
                    <w:r w:rsidRPr="009C19B7">
                      <w:rPr>
                        <w:rFonts w:ascii="HendersonSansW00-BasicLight" w:hAnsi="HendersonSansW00-BasicLight"/>
                        <w:color w:val="192952"/>
                        <w:sz w:val="16"/>
                        <w:szCs w:val="16"/>
                      </w:rPr>
                      <w:t>Dirección de Desarrollo Curricular</w:t>
                    </w:r>
                  </w:p>
                  <w:p w14:paraId="43560EFC" w14:textId="77777777" w:rsidR="00B035A3" w:rsidRPr="009C19B7" w:rsidRDefault="00B035A3" w:rsidP="00B035A3">
                    <w:pPr>
                      <w:spacing w:after="0" w:line="240" w:lineRule="auto"/>
                      <w:contextualSpacing/>
                      <w:rPr>
                        <w:rFonts w:ascii="HendersonSansW00-BasicLight" w:hAnsi="HendersonSansW00-BasicLight"/>
                        <w:color w:val="192952"/>
                        <w:sz w:val="16"/>
                        <w:szCs w:val="16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>
      <w:rPr>
        <w:noProof/>
        <w14:ligatures w14:val="standardContextual"/>
      </w:rPr>
      <w:drawing>
        <wp:anchor distT="0" distB="0" distL="114300" distR="114300" simplePos="0" relativeHeight="251657728" behindDoc="1" locked="0" layoutInCell="1" allowOverlap="1" wp14:anchorId="1F87C40A" wp14:editId="503E2E19">
          <wp:simplePos x="0" y="0"/>
          <wp:positionH relativeFrom="page">
            <wp:posOffset>160324</wp:posOffset>
          </wp:positionH>
          <wp:positionV relativeFrom="page">
            <wp:posOffset>186552</wp:posOffset>
          </wp:positionV>
          <wp:extent cx="10010364" cy="7788166"/>
          <wp:effectExtent l="0" t="0" r="0" b="3810"/>
          <wp:wrapNone/>
          <wp:docPr id="461433554" name="Imagen 461433554" descr="Interfaz de usuario gráfica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3032597" name="Imagen 2" descr="Interfaz de usuario gráfica, Aplicación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10364" cy="77881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089"/>
    <w:multiLevelType w:val="multilevel"/>
    <w:tmpl w:val="BB02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0449C"/>
    <w:multiLevelType w:val="multilevel"/>
    <w:tmpl w:val="9B6A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91DE6"/>
    <w:multiLevelType w:val="multilevel"/>
    <w:tmpl w:val="6B94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87FBC"/>
    <w:multiLevelType w:val="multilevel"/>
    <w:tmpl w:val="7C02B6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F405F"/>
    <w:multiLevelType w:val="hybridMultilevel"/>
    <w:tmpl w:val="65E805FE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D0E1249"/>
    <w:multiLevelType w:val="multilevel"/>
    <w:tmpl w:val="7E64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13414"/>
    <w:multiLevelType w:val="multilevel"/>
    <w:tmpl w:val="AEB4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30A3A"/>
    <w:multiLevelType w:val="hybridMultilevel"/>
    <w:tmpl w:val="E96C634C"/>
    <w:lvl w:ilvl="0" w:tplc="3C7E135E">
      <w:start w:val="1"/>
      <w:numFmt w:val="bullet"/>
      <w:lvlText w:val=""/>
      <w:lvlJc w:val="left"/>
      <w:pPr>
        <w:ind w:left="562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282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002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722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442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162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882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602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322" w:hanging="360"/>
      </w:pPr>
      <w:rPr>
        <w:rFonts w:ascii="Wingdings" w:hAnsi="Wingdings" w:hint="default"/>
      </w:rPr>
    </w:lvl>
  </w:abstractNum>
  <w:abstractNum w:abstractNumId="8" w15:restartNumberingAfterBreak="0">
    <w:nsid w:val="7637662F"/>
    <w:multiLevelType w:val="multilevel"/>
    <w:tmpl w:val="BD7C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944027">
    <w:abstractNumId w:val="6"/>
  </w:num>
  <w:num w:numId="2" w16cid:durableId="417410861">
    <w:abstractNumId w:val="7"/>
  </w:num>
  <w:num w:numId="3" w16cid:durableId="2099324056">
    <w:abstractNumId w:val="4"/>
  </w:num>
  <w:num w:numId="4" w16cid:durableId="588658299">
    <w:abstractNumId w:val="3"/>
  </w:num>
  <w:num w:numId="5" w16cid:durableId="431363764">
    <w:abstractNumId w:val="5"/>
  </w:num>
  <w:num w:numId="6" w16cid:durableId="387995597">
    <w:abstractNumId w:val="2"/>
  </w:num>
  <w:num w:numId="7" w16cid:durableId="1464347236">
    <w:abstractNumId w:val="1"/>
  </w:num>
  <w:num w:numId="8" w16cid:durableId="92013247">
    <w:abstractNumId w:val="0"/>
  </w:num>
  <w:num w:numId="9" w16cid:durableId="5908169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5A3"/>
    <w:rsid w:val="000864BB"/>
    <w:rsid w:val="000F7098"/>
    <w:rsid w:val="001047A6"/>
    <w:rsid w:val="001D6264"/>
    <w:rsid w:val="001E5330"/>
    <w:rsid w:val="00203BF0"/>
    <w:rsid w:val="0028772A"/>
    <w:rsid w:val="00291C64"/>
    <w:rsid w:val="00292258"/>
    <w:rsid w:val="002A04CF"/>
    <w:rsid w:val="00357B09"/>
    <w:rsid w:val="003A6DCF"/>
    <w:rsid w:val="003C2BE6"/>
    <w:rsid w:val="00481F19"/>
    <w:rsid w:val="00526F62"/>
    <w:rsid w:val="0063129A"/>
    <w:rsid w:val="00635E95"/>
    <w:rsid w:val="00697612"/>
    <w:rsid w:val="006A1E1F"/>
    <w:rsid w:val="006E178C"/>
    <w:rsid w:val="007B475E"/>
    <w:rsid w:val="007E09ED"/>
    <w:rsid w:val="007E236D"/>
    <w:rsid w:val="00801AB0"/>
    <w:rsid w:val="0082538F"/>
    <w:rsid w:val="008C44BA"/>
    <w:rsid w:val="00906117"/>
    <w:rsid w:val="009076DA"/>
    <w:rsid w:val="009364B4"/>
    <w:rsid w:val="0095443A"/>
    <w:rsid w:val="00973D84"/>
    <w:rsid w:val="009E5A1F"/>
    <w:rsid w:val="009F09FF"/>
    <w:rsid w:val="009F6915"/>
    <w:rsid w:val="00A71B27"/>
    <w:rsid w:val="00AE4B26"/>
    <w:rsid w:val="00B035A3"/>
    <w:rsid w:val="00B20F67"/>
    <w:rsid w:val="00B64DDC"/>
    <w:rsid w:val="00BA25DB"/>
    <w:rsid w:val="00C17098"/>
    <w:rsid w:val="00C20AB8"/>
    <w:rsid w:val="00C70AE0"/>
    <w:rsid w:val="00D56C65"/>
    <w:rsid w:val="00DA29FE"/>
    <w:rsid w:val="00E04224"/>
    <w:rsid w:val="00E129BF"/>
    <w:rsid w:val="00E1438C"/>
    <w:rsid w:val="00E36A2E"/>
    <w:rsid w:val="00E65B1A"/>
    <w:rsid w:val="00E70D48"/>
    <w:rsid w:val="00E91DFE"/>
    <w:rsid w:val="00EE29A7"/>
    <w:rsid w:val="00EF717A"/>
    <w:rsid w:val="00FC1304"/>
    <w:rsid w:val="00FF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D182D"/>
  <w15:chartTrackingRefBased/>
  <w15:docId w15:val="{BE04AE47-F806-44A0-A7A9-AC8A8B07F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5A3"/>
    <w:pPr>
      <w:spacing w:line="259" w:lineRule="auto"/>
    </w:pPr>
    <w:rPr>
      <w:rFonts w:ascii="Calibri" w:eastAsia="Malgun Gothic" w:hAnsi="Calibri" w:cs="Times New Roman"/>
      <w:kern w:val="0"/>
      <w:sz w:val="22"/>
      <w:szCs w:val="22"/>
      <w:lang w:eastAsia="ko-K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03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3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3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3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3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3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3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3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3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3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3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3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35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35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35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35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35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35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3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3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3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3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3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35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35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35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3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35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35A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035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35A3"/>
  </w:style>
  <w:style w:type="paragraph" w:styleId="Piedepgina">
    <w:name w:val="footer"/>
    <w:basedOn w:val="Normal"/>
    <w:link w:val="PiedepginaCar"/>
    <w:uiPriority w:val="99"/>
    <w:unhideWhenUsed/>
    <w:rsid w:val="00B035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35A3"/>
  </w:style>
  <w:style w:type="table" w:styleId="Tablaconcuadrcula">
    <w:name w:val="Table Grid"/>
    <w:basedOn w:val="Tablanormal"/>
    <w:uiPriority w:val="39"/>
    <w:rsid w:val="00291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226</Words>
  <Characters>1236</Characters>
  <Application>Microsoft Office Word</Application>
  <DocSecurity>0</DocSecurity>
  <Lines>45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Prado Duran</dc:creator>
  <cp:keywords/>
  <dc:description/>
  <cp:lastModifiedBy>Zúñiga Delgado Cristian</cp:lastModifiedBy>
  <cp:revision>36</cp:revision>
  <dcterms:created xsi:type="dcterms:W3CDTF">2026-04-26T02:27:00Z</dcterms:created>
  <dcterms:modified xsi:type="dcterms:W3CDTF">2026-05-13T04:29:00Z</dcterms:modified>
</cp:coreProperties>
</file>