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rFonts w:ascii="Bitter Medium" w:cs="Bitter Medium" w:eastAsia="Bitter Medium" w:hAnsi="Bitter Medium"/>
          <w:color w:val="1a3a2a"/>
          <w:sz w:val="38"/>
          <w:szCs w:val="38"/>
        </w:rPr>
      </w:pPr>
      <w:r w:rsidDel="00000000" w:rsidR="00000000" w:rsidRPr="00000000">
        <w:rPr>
          <w:rFonts w:ascii="Bitter Medium" w:cs="Bitter Medium" w:eastAsia="Bitter Medium" w:hAnsi="Bitter Medium"/>
          <w:color w:val="1a3a2a"/>
          <w:sz w:val="38"/>
          <w:szCs w:val="38"/>
          <w:rtl w:val="0"/>
        </w:rPr>
        <w:t xml:space="preserve">Meta-Labeling for Multi-Asset Model Position Sizing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05a1a" w:space="2" w:sz="10" w:val="single"/>
        </w:pBdr>
        <w:spacing w:after="160" w:before="0" w:lineRule="auto"/>
        <w:rPr>
          <w:rFonts w:ascii="Bitter Medium" w:cs="Bitter Medium" w:eastAsia="Bitter Medium" w:hAnsi="Bitter Medium"/>
          <w:sz w:val="22"/>
          <w:szCs w:val="22"/>
        </w:rPr>
      </w:pPr>
      <w:r w:rsidDel="00000000" w:rsidR="00000000" w:rsidRPr="00000000">
        <w:rPr>
          <w:rFonts w:ascii="Bitter Medium" w:cs="Bitter Medium" w:eastAsia="Bitter Medium" w:hAnsi="Bitter Medium"/>
          <w:color w:val="666666"/>
          <w:sz w:val="21"/>
          <w:szCs w:val="21"/>
          <w:rtl w:val="0"/>
        </w:rPr>
        <w:t xml:space="preserve">SSIM &lt;&gt; Brandeis: Project Walkthrough One-pager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2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e8a44a"/>
                <w:sz w:val="30"/>
                <w:szCs w:val="30"/>
                <w:rtl w:val="0"/>
              </w:rPr>
              <w:t xml:space="preserve">1.35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cccccc"/>
                <w:sz w:val="18"/>
                <w:szCs w:val="18"/>
                <w:rtl w:val="0"/>
              </w:rPr>
              <w:t xml:space="preserve">Sharpe (Full Sample)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2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e8a44a"/>
                <w:sz w:val="30"/>
                <w:szCs w:val="30"/>
                <w:rtl w:val="0"/>
              </w:rPr>
              <w:t xml:space="preserve">0.83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cccccc"/>
                <w:sz w:val="18"/>
                <w:szCs w:val="18"/>
                <w:rtl w:val="0"/>
              </w:rPr>
              <w:t xml:space="preserve">IR (w/ M2 Sizing)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2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e8a44a"/>
                <w:sz w:val="30"/>
                <w:szCs w:val="30"/>
                <w:rtl w:val="0"/>
              </w:rPr>
              <w:t xml:space="preserve">10.84%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cccccc"/>
                <w:sz w:val="18"/>
                <w:szCs w:val="18"/>
                <w:rtl w:val="0"/>
              </w:rPr>
              <w:t xml:space="preserve">Ann. 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2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e8a44a"/>
                <w:sz w:val="30"/>
                <w:szCs w:val="30"/>
                <w:rtl w:val="0"/>
              </w:rPr>
              <w:t xml:space="preserve">6.6%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cccccc"/>
                <w:sz w:val="18"/>
                <w:szCs w:val="18"/>
                <w:rtl w:val="0"/>
              </w:rPr>
              <w:t xml:space="preserve">Ann. Vol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Bdr>
          <w:bottom w:color="c05a1a" w:space="1" w:sz="6" w:val="single"/>
        </w:pBdr>
        <w:spacing w:after="60" w:before="180" w:lineRule="auto"/>
        <w:rPr>
          <w:rFonts w:ascii="Bitter Medium" w:cs="Bitter Medium" w:eastAsia="Bitter Medium" w:hAnsi="Bitter Medium"/>
          <w:sz w:val="22"/>
          <w:szCs w:val="22"/>
        </w:rPr>
      </w:pPr>
      <w:r w:rsidDel="00000000" w:rsidR="00000000" w:rsidRPr="00000000">
        <w:rPr>
          <w:rFonts w:ascii="Bitter Medium" w:cs="Bitter Medium" w:eastAsia="Bitter Medium" w:hAnsi="Bitter Medium"/>
          <w:color w:val="1a3a2a"/>
          <w:sz w:val="24"/>
          <w:szCs w:val="24"/>
          <w:rtl w:val="0"/>
        </w:rPr>
        <w:t xml:space="preserve">Two-Layer Architecture — How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rPr>
          <w:rFonts w:ascii="Bitter Medium" w:cs="Bitter Medium" w:eastAsia="Bitter Medium" w:hAnsi="Bitter Medium"/>
          <w:sz w:val="22"/>
          <w:szCs w:val="22"/>
        </w:rPr>
      </w:pPr>
      <w:r w:rsidDel="00000000" w:rsidR="00000000" w:rsidRPr="00000000">
        <w:rPr>
          <w:rFonts w:ascii="Bitter Medium" w:cs="Bitter Medium" w:eastAsia="Bitter Medium" w:hAnsi="Bitter Medium"/>
          <w:i w:val="1"/>
          <w:iCs w:val="1"/>
          <w:color w:val="555555"/>
          <w:rtl w:val="0"/>
        </w:rPr>
        <w:t xml:space="preserve">M1 generates directional signals; M2 modulates position size based on M1's confidence. No trade is ever zeroed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80" w:lineRule="auto"/>
        <w:rPr>
          <w:rFonts w:ascii="Bitter Medium" w:cs="Bitter Medium" w:eastAsia="Bitter Medium" w:hAnsi="Bitter Medium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900"/>
        <w:gridCol w:w="6360"/>
        <w:tblGridChange w:id="0">
          <w:tblGrid>
            <w:gridCol w:w="1100"/>
            <w:gridCol w:w="19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2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ffffff"/>
                <w:sz w:val="18"/>
                <w:szCs w:val="18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1a3a2a"/>
                <w:sz w:val="18"/>
                <w:szCs w:val="18"/>
                <w:rtl w:val="0"/>
              </w:rPr>
              <w:t xml:space="preserve">Data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sz w:val="18"/>
                <w:szCs w:val="18"/>
                <w:rtl w:val="0"/>
              </w:rPr>
              <w:t xml:space="preserve">4 assets: SPX, BCOM, 10Y Treasury, IG Corp Bonds — 360 monthly obs (Feb 1996–Dec 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2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ffffff"/>
                <w:sz w:val="18"/>
                <w:szCs w:val="18"/>
                <w:rtl w:val="0"/>
              </w:rPr>
              <w:t xml:space="preserve">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1a3a2a"/>
                <w:sz w:val="18"/>
                <w:szCs w:val="18"/>
                <w:rtl w:val="0"/>
              </w:rPr>
              <w:t xml:space="preserve">5 Macro Indicators (Z-scored)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sz w:val="18"/>
                <w:szCs w:val="18"/>
                <w:rtl w:val="0"/>
              </w:rPr>
              <w:t xml:space="preserve">SPX Trend · Credit vs Rates · Risk Breadth · BCOM Accel · Yield Mom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2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ffffff"/>
                <w:sz w:val="18"/>
                <w:szCs w:val="18"/>
                <w:rtl w:val="0"/>
              </w:rPr>
              <w:t xml:space="preserve">Step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1a3a2a"/>
                <w:sz w:val="18"/>
                <w:szCs w:val="18"/>
                <w:rtl w:val="0"/>
              </w:rPr>
              <w:t xml:space="preserve">Dynamic IC Weighting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sz w:val="18"/>
                <w:szCs w:val="18"/>
                <w:rtl w:val="0"/>
              </w:rPr>
              <w:t xml:space="preserve">36mo trailing Spearman rank IC weights each indicator; zero weight if IC &lt; 0; renormalised 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2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ffffff"/>
                <w:sz w:val="18"/>
                <w:szCs w:val="18"/>
                <w:rtl w:val="0"/>
              </w:rPr>
              <w:t xml:space="preserve">Step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1a3a2a"/>
                <w:sz w:val="18"/>
                <w:szCs w:val="18"/>
                <w:rtl w:val="0"/>
              </w:rPr>
              <w:t xml:space="preserve">M1 Signal → Fixed Allocations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sz w:val="18"/>
                <w:szCs w:val="18"/>
                <w:rtl w:val="0"/>
              </w:rPr>
              <w:t xml:space="preserve">Score &gt; +0.31 → BUY (SPX 40%, BCOM 15%, Corp 45%, UST 0%)  |  Score &lt; −0.31 → SELL (SPX 5%, Corp 35%, UST 60%)  |  Else → HOLD (carry)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3d0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ffffff"/>
                <w:sz w:val="18"/>
                <w:szCs w:val="18"/>
                <w:rtl w:val="0"/>
              </w:rPr>
              <w:t xml:space="preserve">Step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1a3a2a"/>
                <w:sz w:val="18"/>
                <w:szCs w:val="18"/>
                <w:rtl w:val="0"/>
              </w:rPr>
              <w:t xml:space="preserve">M2 Meta-Labeling → Position Sizing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sz w:val="18"/>
                <w:szCs w:val="18"/>
                <w:rtl w:val="0"/>
              </w:rPr>
              <w:t xml:space="preserve">Logistic regression on 138 M1 events; size = prob / mean(prob); avg exposure = 1×, range 0.35×–1.72×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160" w:lineRule="auto"/>
        <w:rPr>
          <w:rFonts w:ascii="Bitter Medium" w:cs="Bitter Medium" w:eastAsia="Bitter Medium" w:hAnsi="Bitter Medium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c05a1a" w:space="1" w:sz="6" w:val="single"/>
        </w:pBdr>
        <w:spacing w:after="60" w:before="180" w:lineRule="auto"/>
        <w:rPr>
          <w:rFonts w:ascii="Bitter Medium" w:cs="Bitter Medium" w:eastAsia="Bitter Medium" w:hAnsi="Bitter Medium"/>
          <w:sz w:val="22"/>
          <w:szCs w:val="22"/>
        </w:rPr>
      </w:pPr>
      <w:r w:rsidDel="00000000" w:rsidR="00000000" w:rsidRPr="00000000">
        <w:rPr>
          <w:rFonts w:ascii="Bitter Medium" w:cs="Bitter Medium" w:eastAsia="Bitter Medium" w:hAnsi="Bitter Medium"/>
          <w:color w:val="1a3a2a"/>
          <w:sz w:val="24"/>
          <w:szCs w:val="24"/>
          <w:rtl w:val="0"/>
        </w:rPr>
        <w:t xml:space="preserve">M2 Meta-Labeling — Three Iterations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40" w:lineRule="auto"/>
        <w:rPr>
          <w:rFonts w:ascii="Bitter Medium" w:cs="Bitter Medium" w:eastAsia="Bitter Medium" w:hAnsi="Bitter Medium"/>
          <w:sz w:val="22"/>
          <w:szCs w:val="22"/>
        </w:rPr>
      </w:pPr>
      <w:r w:rsidDel="00000000" w:rsidR="00000000" w:rsidRPr="00000000">
        <w:rPr>
          <w:rFonts w:ascii="Bitter Medium" w:cs="Bitter Medium" w:eastAsia="Bitter Medium" w:hAnsi="Bitter Medium"/>
          <w:i w:val="1"/>
          <w:iCs w:val="1"/>
          <w:color w:val="555555"/>
          <w:rtl w:val="0"/>
        </w:rPr>
        <w:t xml:space="preserve">Dataset: 138 M1 action events (66 BUY + 72 SELL) over 28 years. Base win rate ~70%. Only position sizing (Iter 3) improved all metrics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80" w:lineRule="auto"/>
        <w:rPr>
          <w:rFonts w:ascii="Bitter Medium" w:cs="Bitter Medium" w:eastAsia="Bitter Medium" w:hAnsi="Bitter Medium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360"/>
        <w:gridCol w:w="3600"/>
        <w:tblGridChange w:id="0">
          <w:tblGrid>
            <w:gridCol w:w="2400"/>
            <w:gridCol w:w="336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2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ffffff"/>
                <w:sz w:val="19"/>
                <w:szCs w:val="19"/>
                <w:rtl w:val="0"/>
              </w:rPr>
              <w:t xml:space="preserve">M2 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2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ffffff"/>
                <w:sz w:val="19"/>
                <w:szCs w:val="19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2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ffffff"/>
                <w:sz w:val="19"/>
                <w:szCs w:val="19"/>
                <w:rtl w:val="0"/>
              </w:rPr>
              <w:t xml:space="preserve">Result vs M1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222222"/>
                <w:sz w:val="18"/>
                <w:szCs w:val="18"/>
                <w:rtl w:val="0"/>
              </w:rPr>
              <w:t xml:space="preserve">Iter 1 — Binary Gate (22 features)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222222"/>
                <w:sz w:val="18"/>
                <w:szCs w:val="18"/>
                <w:rtl w:val="0"/>
              </w:rPr>
              <w:t xml:space="preserve">Approve / reject M1 trades incl. VIX &amp; 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222222"/>
                <w:sz w:val="18"/>
                <w:szCs w:val="18"/>
                <w:rtl w:val="0"/>
              </w:rPr>
              <w:t xml:space="preserve">Negative IR at every threshold — cash drag kills 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de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222222"/>
                <w:sz w:val="18"/>
                <w:szCs w:val="18"/>
                <w:rtl w:val="0"/>
              </w:rPr>
              <w:t xml:space="preserve">Iter 2 — Feature pruning (12 features)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de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222222"/>
                <w:sz w:val="18"/>
                <w:szCs w:val="18"/>
                <w:rtl w:val="0"/>
              </w:rPr>
              <w:t xml:space="preserve">Dropped VIX/OAS (statistically flat, p≈0.88)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de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222222"/>
                <w:sz w:val="18"/>
                <w:szCs w:val="18"/>
                <w:rtl w:val="0"/>
              </w:rPr>
              <w:t xml:space="preserve">Marginal AUC gain (0.523→0.528); structural issue persists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222222"/>
                <w:sz w:val="18"/>
                <w:szCs w:val="18"/>
                <w:rtl w:val="0"/>
              </w:rPr>
              <w:t xml:space="preserve">Iter 3 — Position Sizing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222222"/>
                <w:sz w:val="18"/>
                <w:szCs w:val="18"/>
                <w:rtl w:val="0"/>
              </w:rPr>
              <w:t xml:space="preserve">size = prob / mean(prob); no trade zeroed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Bitter Medium" w:cs="Bitter Medium" w:eastAsia="Bitter Medium" w:hAnsi="Bitter Medium"/>
                <w:sz w:val="22"/>
                <w:szCs w:val="22"/>
              </w:rPr>
            </w:pPr>
            <w:r w:rsidDel="00000000" w:rsidR="00000000" w:rsidRPr="00000000">
              <w:rPr>
                <w:rFonts w:ascii="Bitter Medium" w:cs="Bitter Medium" w:eastAsia="Bitter Medium" w:hAnsi="Bitter Medium"/>
                <w:color w:val="222222"/>
                <w:sz w:val="18"/>
                <w:szCs w:val="18"/>
                <w:rtl w:val="0"/>
              </w:rPr>
              <w:t xml:space="preserve">+1.3% return, +0.035 Sharpe, +0.19 IR vs M1 baseline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40" w:before="80" w:lineRule="auto"/>
        <w:rPr>
          <w:rFonts w:ascii="Bitter Medium" w:cs="Bitter Medium" w:eastAsia="Bitter Medium" w:hAnsi="Bitter Medium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40" w:lineRule="auto"/>
        <w:rPr>
          <w:rFonts w:ascii="Bitter Medium" w:cs="Bitter Medium" w:eastAsia="Bitter Medium" w:hAnsi="Bitter Medium"/>
          <w:sz w:val="22"/>
          <w:szCs w:val="22"/>
        </w:rPr>
      </w:pPr>
      <w:r w:rsidDel="00000000" w:rsidR="00000000" w:rsidRPr="00000000">
        <w:rPr>
          <w:rFonts w:ascii="Bitter Medium" w:cs="Bitter Medium" w:eastAsia="Bitter Medium" w:hAnsi="Bitter Medium"/>
          <w:i w:val="0"/>
          <w:iCs w:val="0"/>
          <w:color w:val="444444"/>
          <w:sz w:val="19"/>
          <w:szCs w:val="19"/>
          <w:rtl w:val="0"/>
        </w:rPr>
        <w:t xml:space="preserve">Key structural finding: The binary gate is incompatible with a 70% win-rate primary model — every rejection forfeits upside 70% of the time. Continuous sizing sidesteps this by never zeroing out trades, instead expressing relative conviction across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c05a1a" w:space="1" w:sz="6" w:val="single"/>
        </w:pBdr>
        <w:spacing w:after="60" w:before="180" w:lineRule="auto"/>
        <w:rPr>
          <w:rFonts w:ascii="Bitter Medium" w:cs="Bitter Medium" w:eastAsia="Bitter Medium" w:hAnsi="Bitter Medium"/>
          <w:sz w:val="22"/>
          <w:szCs w:val="22"/>
        </w:rPr>
      </w:pPr>
      <w:r w:rsidDel="00000000" w:rsidR="00000000" w:rsidRPr="00000000">
        <w:rPr>
          <w:rFonts w:ascii="Bitter Medium" w:cs="Bitter Medium" w:eastAsia="Bitter Medium" w:hAnsi="Bitter Medium"/>
          <w:color w:val="1a3a2a"/>
          <w:sz w:val="24"/>
          <w:szCs w:val="24"/>
          <w:rtl w:val="0"/>
        </w:rPr>
        <w:t xml:space="preserve">Open Questions for Next Iteration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70"/>
        <w:jc w:val="left"/>
        <w:rPr>
          <w:rFonts w:ascii="Bitter Medium" w:cs="Bitter Medium" w:eastAsia="Bitter Medium" w:hAnsi="Bitter Medium"/>
          <w:sz w:val="22"/>
          <w:szCs w:val="22"/>
        </w:rPr>
      </w:pPr>
      <w:r w:rsidDel="00000000" w:rsidR="00000000" w:rsidRPr="00000000">
        <w:rPr>
          <w:rFonts w:ascii="Bitter Medium" w:cs="Bitter Medium" w:eastAsia="Bitter Medium" w:hAnsi="Bitter Medium"/>
          <w:rtl w:val="0"/>
        </w:rPr>
        <w:t xml:space="preserve">Are</w:t>
      </w:r>
      <w:r w:rsidDel="00000000" w:rsidR="00000000" w:rsidRPr="00000000">
        <w:rPr>
          <w:rFonts w:ascii="Bitter Medium" w:cs="Bitter Medium" w:eastAsia="Bitter Medium" w:hAnsi="Bitter Medium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138 events enough to trust the M2 sizing improvement, or could it be noise?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70"/>
        <w:jc w:val="left"/>
        <w:rPr>
          <w:rFonts w:ascii="Bitter Medium" w:cs="Bitter Medium" w:eastAsia="Bitter Medium" w:hAnsi="Bitter Medium"/>
          <w:sz w:val="22"/>
          <w:szCs w:val="22"/>
        </w:rPr>
      </w:pPr>
      <w:r w:rsidDel="00000000" w:rsidR="00000000" w:rsidRPr="00000000">
        <w:rPr>
          <w:rFonts w:ascii="Bitter Medium" w:cs="Bitter Medium" w:eastAsia="Bitter Medium" w:hAnsi="Bitter Medium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orthogonality problem: every feature tried is either an M1 input or redundant with one. Can M2 add value without genuinely new data (sentiment, positioning, flow)?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70"/>
        <w:jc w:val="left"/>
        <w:rPr>
          <w:rFonts w:ascii="Bitter Medium" w:cs="Bitter Medium" w:eastAsia="Bitter Medium" w:hAnsi="Bitter Medium"/>
          <w:sz w:val="22"/>
          <w:szCs w:val="22"/>
        </w:rPr>
      </w:pPr>
      <w:r w:rsidDel="00000000" w:rsidR="00000000" w:rsidRPr="00000000">
        <w:rPr>
          <w:rFonts w:ascii="Bitter Medium" w:cs="Bitter Medium" w:eastAsia="Bitter Medium" w:hAnsi="Bitter Medium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Does the complexity of a second model layer justify the improvement in IR (0.64 → 0.83) vs simply refining M1 itself?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70"/>
        <w:jc w:val="left"/>
        <w:rPr>
          <w:rFonts w:ascii="Bitter Medium" w:cs="Bitter Medium" w:eastAsia="Bitter Medium" w:hAnsi="Bitter Medium"/>
          <w:sz w:val="22"/>
          <w:szCs w:val="22"/>
        </w:rPr>
      </w:pPr>
      <w:r w:rsidDel="00000000" w:rsidR="00000000" w:rsidRPr="00000000">
        <w:rPr>
          <w:rFonts w:ascii="Bitter Medium" w:cs="Bitter Medium" w:eastAsia="Bitter Medium" w:hAnsi="Bitter Medium"/>
          <w:rtl w:val="0"/>
        </w:rPr>
        <w:t xml:space="preserve">What is next - should we test other orthogonal features, like</w:t>
      </w:r>
      <w:r w:rsidDel="00000000" w:rsidR="00000000" w:rsidRPr="00000000">
        <w:rPr>
          <w:rFonts w:ascii="Bitter Medium" w:cs="Bitter Medium" w:eastAsia="Bitter Medium" w:hAnsi="Bitter Medium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cross-asset dispersion, SPX realized vol, vol-of-vol, corp bond carry</w:t>
      </w:r>
      <w:r w:rsidDel="00000000" w:rsidR="00000000" w:rsidRPr="00000000">
        <w:rPr>
          <w:rFonts w:ascii="Bitter Medium" w:cs="Bitter Medium" w:eastAsia="Bitter Medium" w:hAnsi="Bitter Medium"/>
          <w:rtl w:val="0"/>
        </w:rPr>
        <w:t xml:space="preserve">?  Revisit M1? Or focus on the position sizing?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Bitt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itterMedium-regular.ttf"/><Relationship Id="rId2" Type="http://schemas.openxmlformats.org/officeDocument/2006/relationships/font" Target="fonts/BitterMedium-bold.ttf"/><Relationship Id="rId3" Type="http://schemas.openxmlformats.org/officeDocument/2006/relationships/font" Target="fonts/BitterMedium-italic.ttf"/><Relationship Id="rId4" Type="http://schemas.openxmlformats.org/officeDocument/2006/relationships/font" Target="fonts/Bit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AREaF+Kj1edzVI6c8Az2M/k1Jg==">CgMxLjA4AHIhMXhfRDZDMHF3Q3BpR1JuTVBSbV9RelFyakpETjVWTGpm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2026-03-23T14:57:58.471Z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