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2C86" w14:textId="729EB137" w:rsidR="00B96BB9" w:rsidRDefault="00081FB4" w:rsidP="00081FB4">
      <w:pPr>
        <w:pStyle w:val="Ttulo"/>
        <w:rPr>
          <w:b/>
          <w:bCs/>
        </w:rPr>
      </w:pPr>
      <w:r w:rsidRPr="00081FB4">
        <w:rPr>
          <w:b/>
          <w:bCs/>
        </w:rPr>
        <w:t>Planificación de Arquitectura</w:t>
      </w:r>
      <w:r>
        <w:rPr>
          <w:b/>
          <w:bCs/>
        </w:rPr>
        <w:t xml:space="preserve"> – </w:t>
      </w:r>
      <w:r w:rsidRPr="00081FB4">
        <w:rPr>
          <w:b/>
          <w:bCs/>
        </w:rPr>
        <w:t>MEDISTOCK</w:t>
      </w:r>
    </w:p>
    <w:p w14:paraId="515D9636" w14:textId="77777777" w:rsidR="00081FB4" w:rsidRPr="00081FB4" w:rsidRDefault="00081FB4" w:rsidP="00081FB4"/>
    <w:p w14:paraId="44F6F593"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1. Introducción</w:t>
      </w:r>
    </w:p>
    <w:p w14:paraId="5137EE4E" w14:textId="77777777" w:rsidR="00081FB4" w:rsidRPr="00081FB4" w:rsidRDefault="00081FB4" w:rsidP="00081FB4">
      <w:pPr>
        <w:rPr>
          <w:rFonts w:ascii="Arial" w:hAnsi="Arial" w:cs="Arial"/>
          <w:sz w:val="24"/>
          <w:szCs w:val="24"/>
        </w:rPr>
      </w:pPr>
      <w:r w:rsidRPr="00081FB4">
        <w:rPr>
          <w:rFonts w:ascii="Arial" w:hAnsi="Arial" w:cs="Arial"/>
          <w:sz w:val="24"/>
          <w:szCs w:val="24"/>
        </w:rPr>
        <w:t xml:space="preserve">La modernización de MEDISTOCK no solo requiere digitalizar el proceso de ventas, sino también construir una solución tecnológica capaz de soportar integración con sistemas externos, alta disponibilidad de información, actualización de stock en tiempo real y separación clara de responsabilidades. En este contexto, la planificación de arquitectura es una etapa crítica, ya que permite definir la estructura general del sistema, sus componentes y la forma en que estos se relacionarán para responder a los requerimientos del negocio. </w:t>
      </w:r>
    </w:p>
    <w:p w14:paraId="69BE015F" w14:textId="77777777" w:rsidR="00081FB4" w:rsidRPr="00081FB4" w:rsidRDefault="00081FB4" w:rsidP="00081FB4">
      <w:pPr>
        <w:rPr>
          <w:rFonts w:ascii="Arial" w:hAnsi="Arial" w:cs="Arial"/>
          <w:sz w:val="24"/>
          <w:szCs w:val="24"/>
        </w:rPr>
      </w:pPr>
      <w:r w:rsidRPr="00081FB4">
        <w:rPr>
          <w:rFonts w:ascii="Arial" w:hAnsi="Arial" w:cs="Arial"/>
          <w:sz w:val="24"/>
          <w:szCs w:val="24"/>
        </w:rPr>
        <w:t>Considerando que MEDISTOCK debe atender clientes institucionales y particulares, integrarse con pasarelas de pago, consumir servicios logísticos y además exponer una API propia para ERP externos, la arquitectura seleccionada debe priorizar interoperabilidad, escalabilidad, mantenibilidad y desacoplamiento.</w:t>
      </w:r>
    </w:p>
    <w:p w14:paraId="39478DF3" w14:textId="3B10141F" w:rsidR="00081FB4" w:rsidRPr="00081FB4" w:rsidRDefault="00081FB4" w:rsidP="00081FB4">
      <w:pPr>
        <w:rPr>
          <w:rFonts w:ascii="Arial" w:hAnsi="Arial" w:cs="Arial"/>
          <w:sz w:val="24"/>
          <w:szCs w:val="24"/>
        </w:rPr>
      </w:pPr>
    </w:p>
    <w:p w14:paraId="091D8776"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2. Patrón arquitectónico propuesto</w:t>
      </w:r>
    </w:p>
    <w:p w14:paraId="4CE267B9" w14:textId="77777777" w:rsidR="00081FB4" w:rsidRPr="00081FB4" w:rsidRDefault="00081FB4" w:rsidP="00081FB4">
      <w:pPr>
        <w:rPr>
          <w:rFonts w:ascii="Arial" w:hAnsi="Arial" w:cs="Arial"/>
          <w:sz w:val="24"/>
          <w:szCs w:val="24"/>
        </w:rPr>
      </w:pPr>
      <w:r w:rsidRPr="00081FB4">
        <w:rPr>
          <w:rFonts w:ascii="Arial" w:hAnsi="Arial" w:cs="Arial"/>
          <w:sz w:val="24"/>
          <w:szCs w:val="24"/>
        </w:rPr>
        <w:t>Para la solución de MEDISTOCK se propone una arquitectura de microservicios con comunicación mediante API REST, apoyada por una separación lógica en capas para organizar la solución de forma clara y mantenible.</w:t>
      </w:r>
    </w:p>
    <w:p w14:paraId="24B20458" w14:textId="77777777" w:rsidR="00081FB4" w:rsidRPr="00081FB4" w:rsidRDefault="00081FB4" w:rsidP="00081FB4">
      <w:pPr>
        <w:rPr>
          <w:rFonts w:ascii="Arial" w:hAnsi="Arial" w:cs="Arial"/>
          <w:sz w:val="24"/>
          <w:szCs w:val="24"/>
        </w:rPr>
      </w:pPr>
      <w:r w:rsidRPr="00081FB4">
        <w:rPr>
          <w:rFonts w:ascii="Arial" w:hAnsi="Arial" w:cs="Arial"/>
          <w:sz w:val="24"/>
          <w:szCs w:val="24"/>
        </w:rPr>
        <w:t>En términos prácticos, esto significa que el sistema no se construirá como un único bloque monolítico, sino como un conjunto de servicios especializados, donde cada uno resuelve una función concreta del negocio. Por ejemplo:</w:t>
      </w:r>
    </w:p>
    <w:p w14:paraId="5C5D592B"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autenticación y usuarios </w:t>
      </w:r>
    </w:p>
    <w:p w14:paraId="04329F1E"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catálogo y productos </w:t>
      </w:r>
    </w:p>
    <w:p w14:paraId="250EE2DE"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inventario y stock </w:t>
      </w:r>
    </w:p>
    <w:p w14:paraId="4722357D"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pedidos </w:t>
      </w:r>
    </w:p>
    <w:p w14:paraId="066AEA42"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pagos </w:t>
      </w:r>
    </w:p>
    <w:p w14:paraId="4EA9A464"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t xml:space="preserve">servicio de logística y seguimiento </w:t>
      </w:r>
    </w:p>
    <w:p w14:paraId="5D1475EE" w14:textId="77777777" w:rsidR="00081FB4" w:rsidRPr="00081FB4" w:rsidRDefault="00081FB4" w:rsidP="00081FB4">
      <w:pPr>
        <w:numPr>
          <w:ilvl w:val="0"/>
          <w:numId w:val="1"/>
        </w:numPr>
        <w:rPr>
          <w:rFonts w:ascii="Arial" w:hAnsi="Arial" w:cs="Arial"/>
          <w:sz w:val="24"/>
          <w:szCs w:val="24"/>
        </w:rPr>
      </w:pPr>
      <w:r w:rsidRPr="00081FB4">
        <w:rPr>
          <w:rFonts w:ascii="Arial" w:hAnsi="Arial" w:cs="Arial"/>
          <w:sz w:val="24"/>
          <w:szCs w:val="24"/>
        </w:rPr>
        <w:lastRenderedPageBreak/>
        <w:t xml:space="preserve">servicio de reportes y administración </w:t>
      </w:r>
    </w:p>
    <w:p w14:paraId="74FD10FC" w14:textId="77777777" w:rsidR="00081FB4" w:rsidRPr="00081FB4" w:rsidRDefault="00081FB4" w:rsidP="00081FB4">
      <w:pPr>
        <w:rPr>
          <w:rFonts w:ascii="Arial" w:hAnsi="Arial" w:cs="Arial"/>
          <w:sz w:val="24"/>
          <w:szCs w:val="24"/>
        </w:rPr>
      </w:pPr>
      <w:r w:rsidRPr="00081FB4">
        <w:rPr>
          <w:rFonts w:ascii="Arial" w:hAnsi="Arial" w:cs="Arial"/>
          <w:sz w:val="24"/>
          <w:szCs w:val="24"/>
        </w:rPr>
        <w:t xml:space="preserve">Cada servicio puede operar de manera independiente, pero todos se integran a través de interfaces REST, permitiendo una comunicación estandarizada entre módulos internos y sistemas externos. Esta aproximación se alinea directamente con la necesidad del caso, donde la empresa debe tanto consumir </w:t>
      </w:r>
      <w:proofErr w:type="spellStart"/>
      <w:r w:rsidRPr="00081FB4">
        <w:rPr>
          <w:rFonts w:ascii="Arial" w:hAnsi="Arial" w:cs="Arial"/>
          <w:sz w:val="24"/>
          <w:szCs w:val="24"/>
        </w:rPr>
        <w:t>APIs</w:t>
      </w:r>
      <w:proofErr w:type="spellEnd"/>
      <w:r w:rsidRPr="00081FB4">
        <w:rPr>
          <w:rFonts w:ascii="Arial" w:hAnsi="Arial" w:cs="Arial"/>
          <w:sz w:val="24"/>
          <w:szCs w:val="24"/>
        </w:rPr>
        <w:t xml:space="preserve"> externas como exponer servicios propios para otras organizaciones. </w:t>
      </w:r>
    </w:p>
    <w:p w14:paraId="2B819879" w14:textId="72E0CFB0" w:rsidR="00081FB4" w:rsidRPr="00081FB4" w:rsidRDefault="00081FB4" w:rsidP="00081FB4">
      <w:pPr>
        <w:rPr>
          <w:rFonts w:ascii="Arial" w:hAnsi="Arial" w:cs="Arial"/>
          <w:sz w:val="24"/>
          <w:szCs w:val="24"/>
        </w:rPr>
      </w:pPr>
    </w:p>
    <w:p w14:paraId="25C3166D"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3. Justificación del patrón arquitectónico</w:t>
      </w:r>
    </w:p>
    <w:p w14:paraId="48401D7A" w14:textId="77777777" w:rsidR="00081FB4" w:rsidRPr="00081FB4" w:rsidRDefault="00081FB4" w:rsidP="00081FB4">
      <w:pPr>
        <w:rPr>
          <w:rFonts w:ascii="Arial" w:hAnsi="Arial" w:cs="Arial"/>
          <w:sz w:val="24"/>
          <w:szCs w:val="24"/>
        </w:rPr>
      </w:pPr>
      <w:r w:rsidRPr="00081FB4">
        <w:rPr>
          <w:rFonts w:ascii="Arial" w:hAnsi="Arial" w:cs="Arial"/>
          <w:sz w:val="24"/>
          <w:szCs w:val="24"/>
        </w:rPr>
        <w:t>La elección de una arquitectura de microservicios con API REST se justifica por varias razones técnicas y de negocio.</w:t>
      </w:r>
    </w:p>
    <w:p w14:paraId="5EB7AEE7"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3.1 Necesidad de integración con sistemas externos</w:t>
      </w:r>
    </w:p>
    <w:p w14:paraId="47BDCF1A" w14:textId="77777777" w:rsidR="00081FB4" w:rsidRPr="00081FB4" w:rsidRDefault="00081FB4" w:rsidP="00081FB4">
      <w:pPr>
        <w:rPr>
          <w:rFonts w:ascii="Arial" w:hAnsi="Arial" w:cs="Arial"/>
          <w:sz w:val="24"/>
          <w:szCs w:val="24"/>
        </w:rPr>
      </w:pPr>
      <w:r w:rsidRPr="00081FB4">
        <w:rPr>
          <w:rFonts w:ascii="Arial" w:hAnsi="Arial" w:cs="Arial"/>
          <w:sz w:val="24"/>
          <w:szCs w:val="24"/>
        </w:rPr>
        <w:t>MEDISTOCK debe integrarse con al menos tres tipos de servicios:</w:t>
      </w:r>
    </w:p>
    <w:p w14:paraId="57BEE399" w14:textId="77777777" w:rsidR="00081FB4" w:rsidRPr="00081FB4" w:rsidRDefault="00081FB4" w:rsidP="00081FB4">
      <w:pPr>
        <w:numPr>
          <w:ilvl w:val="0"/>
          <w:numId w:val="2"/>
        </w:numPr>
        <w:rPr>
          <w:rFonts w:ascii="Arial" w:hAnsi="Arial" w:cs="Arial"/>
          <w:sz w:val="24"/>
          <w:szCs w:val="24"/>
        </w:rPr>
      </w:pPr>
      <w:r w:rsidRPr="00081FB4">
        <w:rPr>
          <w:rFonts w:ascii="Arial" w:hAnsi="Arial" w:cs="Arial"/>
          <w:sz w:val="24"/>
          <w:szCs w:val="24"/>
        </w:rPr>
        <w:t xml:space="preserve">ERP de clínicas para consultar catálogo, precio y stock </w:t>
      </w:r>
    </w:p>
    <w:p w14:paraId="512E458A" w14:textId="77777777" w:rsidR="00081FB4" w:rsidRPr="00081FB4" w:rsidRDefault="00081FB4" w:rsidP="00081FB4">
      <w:pPr>
        <w:numPr>
          <w:ilvl w:val="0"/>
          <w:numId w:val="2"/>
        </w:numPr>
        <w:rPr>
          <w:rFonts w:ascii="Arial" w:hAnsi="Arial" w:cs="Arial"/>
          <w:sz w:val="24"/>
          <w:szCs w:val="24"/>
        </w:rPr>
      </w:pPr>
      <w:r w:rsidRPr="00081FB4">
        <w:rPr>
          <w:rFonts w:ascii="Arial" w:hAnsi="Arial" w:cs="Arial"/>
          <w:sz w:val="24"/>
          <w:szCs w:val="24"/>
        </w:rPr>
        <w:t xml:space="preserve">pasarela de pagos para compras B2C </w:t>
      </w:r>
    </w:p>
    <w:p w14:paraId="772E9A9E" w14:textId="77777777" w:rsidR="00081FB4" w:rsidRPr="00081FB4" w:rsidRDefault="00081FB4" w:rsidP="00081FB4">
      <w:pPr>
        <w:numPr>
          <w:ilvl w:val="0"/>
          <w:numId w:val="2"/>
        </w:numPr>
        <w:rPr>
          <w:rFonts w:ascii="Arial" w:hAnsi="Arial" w:cs="Arial"/>
          <w:sz w:val="24"/>
          <w:szCs w:val="24"/>
        </w:rPr>
      </w:pPr>
      <w:r w:rsidRPr="00081FB4">
        <w:rPr>
          <w:rFonts w:ascii="Arial" w:hAnsi="Arial" w:cs="Arial"/>
          <w:sz w:val="24"/>
          <w:szCs w:val="24"/>
        </w:rPr>
        <w:t xml:space="preserve">servicio logístico para seguimiento de pedidos </w:t>
      </w:r>
    </w:p>
    <w:p w14:paraId="51EE9748" w14:textId="77777777" w:rsidR="00081FB4" w:rsidRPr="00081FB4" w:rsidRDefault="00081FB4" w:rsidP="00081FB4">
      <w:pPr>
        <w:rPr>
          <w:rFonts w:ascii="Arial" w:hAnsi="Arial" w:cs="Arial"/>
          <w:sz w:val="24"/>
          <w:szCs w:val="24"/>
        </w:rPr>
      </w:pPr>
      <w:r w:rsidRPr="00081FB4">
        <w:rPr>
          <w:rFonts w:ascii="Arial" w:hAnsi="Arial" w:cs="Arial"/>
          <w:sz w:val="24"/>
          <w:szCs w:val="24"/>
        </w:rPr>
        <w:t xml:space="preserve">Una arquitectura basada en microservicios facilita estas integraciones porque permite encapsular cada conexión externa en un servicio específico, evitando que toda la solución dependa de un solo módulo central. Además, el uso de REST permite una comunicación estándar mediante HTTP y formatos como JSON, lo que simplifica el intercambio de información entre plataformas heterogéneas. </w:t>
      </w:r>
    </w:p>
    <w:p w14:paraId="492E96F9"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3.2 Escalabilidad</w:t>
      </w:r>
    </w:p>
    <w:p w14:paraId="1B62A4ED" w14:textId="77777777" w:rsidR="00081FB4" w:rsidRPr="00081FB4" w:rsidRDefault="00081FB4" w:rsidP="00081FB4">
      <w:pPr>
        <w:rPr>
          <w:rFonts w:ascii="Arial" w:hAnsi="Arial" w:cs="Arial"/>
          <w:sz w:val="24"/>
          <w:szCs w:val="24"/>
        </w:rPr>
      </w:pPr>
      <w:r w:rsidRPr="00081FB4">
        <w:rPr>
          <w:rFonts w:ascii="Arial" w:hAnsi="Arial" w:cs="Arial"/>
          <w:sz w:val="24"/>
          <w:szCs w:val="24"/>
        </w:rPr>
        <w:t>El negocio de MEDISTOCK opera en un contexto sensible, donde la demanda puede aumentar y la disponibilidad del sistema es importante. En una arquitectura monolítica, cualquier crecimiento afecta a toda la aplicación. En cambio, con microservicios es posible escalar solo los módulos que reciben mayor carga.</w:t>
      </w:r>
    </w:p>
    <w:p w14:paraId="325DE31A" w14:textId="77777777" w:rsidR="00081FB4" w:rsidRPr="00081FB4" w:rsidRDefault="00081FB4" w:rsidP="00081FB4">
      <w:pPr>
        <w:rPr>
          <w:rFonts w:ascii="Arial" w:hAnsi="Arial" w:cs="Arial"/>
          <w:sz w:val="24"/>
          <w:szCs w:val="24"/>
        </w:rPr>
      </w:pPr>
      <w:r w:rsidRPr="00081FB4">
        <w:rPr>
          <w:rFonts w:ascii="Arial" w:hAnsi="Arial" w:cs="Arial"/>
          <w:sz w:val="24"/>
          <w:szCs w:val="24"/>
        </w:rPr>
        <w:t>Por ejemplo:</w:t>
      </w:r>
    </w:p>
    <w:p w14:paraId="56DE2F77" w14:textId="77777777" w:rsidR="00081FB4" w:rsidRPr="00081FB4" w:rsidRDefault="00081FB4" w:rsidP="00081FB4">
      <w:pPr>
        <w:numPr>
          <w:ilvl w:val="0"/>
          <w:numId w:val="3"/>
        </w:numPr>
        <w:rPr>
          <w:rFonts w:ascii="Arial" w:hAnsi="Arial" w:cs="Arial"/>
          <w:sz w:val="24"/>
          <w:szCs w:val="24"/>
        </w:rPr>
      </w:pPr>
      <w:r w:rsidRPr="00081FB4">
        <w:rPr>
          <w:rFonts w:ascii="Arial" w:hAnsi="Arial" w:cs="Arial"/>
          <w:sz w:val="24"/>
          <w:szCs w:val="24"/>
        </w:rPr>
        <w:t xml:space="preserve">el servicio de catálogo puede recibir muchas consultas simultáneas </w:t>
      </w:r>
    </w:p>
    <w:p w14:paraId="24CFCBF6" w14:textId="77777777" w:rsidR="00081FB4" w:rsidRPr="00081FB4" w:rsidRDefault="00081FB4" w:rsidP="00081FB4">
      <w:pPr>
        <w:numPr>
          <w:ilvl w:val="0"/>
          <w:numId w:val="3"/>
        </w:numPr>
        <w:rPr>
          <w:rFonts w:ascii="Arial" w:hAnsi="Arial" w:cs="Arial"/>
          <w:sz w:val="24"/>
          <w:szCs w:val="24"/>
        </w:rPr>
      </w:pPr>
      <w:r w:rsidRPr="00081FB4">
        <w:rPr>
          <w:rFonts w:ascii="Arial" w:hAnsi="Arial" w:cs="Arial"/>
          <w:sz w:val="24"/>
          <w:szCs w:val="24"/>
        </w:rPr>
        <w:t xml:space="preserve">el servicio de pagos puede tener mayor actividad en ciertos horarios </w:t>
      </w:r>
    </w:p>
    <w:p w14:paraId="52D06D24" w14:textId="77777777" w:rsidR="00081FB4" w:rsidRPr="00081FB4" w:rsidRDefault="00081FB4" w:rsidP="00081FB4">
      <w:pPr>
        <w:numPr>
          <w:ilvl w:val="0"/>
          <w:numId w:val="3"/>
        </w:numPr>
        <w:rPr>
          <w:rFonts w:ascii="Arial" w:hAnsi="Arial" w:cs="Arial"/>
          <w:sz w:val="24"/>
          <w:szCs w:val="24"/>
        </w:rPr>
      </w:pPr>
      <w:r w:rsidRPr="00081FB4">
        <w:rPr>
          <w:rFonts w:ascii="Arial" w:hAnsi="Arial" w:cs="Arial"/>
          <w:sz w:val="24"/>
          <w:szCs w:val="24"/>
        </w:rPr>
        <w:t xml:space="preserve">el servicio de stock puede ser consumido constantemente por clientes institucionales </w:t>
      </w:r>
    </w:p>
    <w:p w14:paraId="20F7D094" w14:textId="77777777" w:rsidR="00081FB4" w:rsidRPr="00081FB4" w:rsidRDefault="00081FB4" w:rsidP="00081FB4">
      <w:pPr>
        <w:rPr>
          <w:rFonts w:ascii="Arial" w:hAnsi="Arial" w:cs="Arial"/>
          <w:sz w:val="24"/>
          <w:szCs w:val="24"/>
        </w:rPr>
      </w:pPr>
      <w:r w:rsidRPr="00081FB4">
        <w:rPr>
          <w:rFonts w:ascii="Arial" w:hAnsi="Arial" w:cs="Arial"/>
          <w:sz w:val="24"/>
          <w:szCs w:val="24"/>
        </w:rPr>
        <w:lastRenderedPageBreak/>
        <w:t>Con esta arquitectura, cada componente puede crecer según su necesidad real.</w:t>
      </w:r>
    </w:p>
    <w:p w14:paraId="5E0970B7"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3.3 Mantenibilidad y evolución del sistema</w:t>
      </w:r>
    </w:p>
    <w:p w14:paraId="2B360A1A" w14:textId="77777777" w:rsidR="00081FB4" w:rsidRPr="00081FB4" w:rsidRDefault="00081FB4" w:rsidP="00081FB4">
      <w:pPr>
        <w:rPr>
          <w:rFonts w:ascii="Arial" w:hAnsi="Arial" w:cs="Arial"/>
          <w:sz w:val="24"/>
          <w:szCs w:val="24"/>
        </w:rPr>
      </w:pPr>
      <w:r w:rsidRPr="00081FB4">
        <w:rPr>
          <w:rFonts w:ascii="Arial" w:hAnsi="Arial" w:cs="Arial"/>
          <w:sz w:val="24"/>
          <w:szCs w:val="24"/>
        </w:rPr>
        <w:t>Separar el sistema en servicios permite modificar o mejorar un módulo sin afectar completamente al resto. Esto es especialmente útil en un entorno donde pueden cambiar:</w:t>
      </w:r>
    </w:p>
    <w:p w14:paraId="532E5751" w14:textId="77777777" w:rsidR="00081FB4" w:rsidRPr="00081FB4" w:rsidRDefault="00081FB4" w:rsidP="00081FB4">
      <w:pPr>
        <w:numPr>
          <w:ilvl w:val="0"/>
          <w:numId w:val="4"/>
        </w:numPr>
        <w:rPr>
          <w:rFonts w:ascii="Arial" w:hAnsi="Arial" w:cs="Arial"/>
          <w:sz w:val="24"/>
          <w:szCs w:val="24"/>
        </w:rPr>
      </w:pPr>
      <w:r w:rsidRPr="00081FB4">
        <w:rPr>
          <w:rFonts w:ascii="Arial" w:hAnsi="Arial" w:cs="Arial"/>
          <w:sz w:val="24"/>
          <w:szCs w:val="24"/>
        </w:rPr>
        <w:t xml:space="preserve">las reglas de negocio </w:t>
      </w:r>
    </w:p>
    <w:p w14:paraId="33D8B065" w14:textId="77777777" w:rsidR="00081FB4" w:rsidRPr="00081FB4" w:rsidRDefault="00081FB4" w:rsidP="00081FB4">
      <w:pPr>
        <w:numPr>
          <w:ilvl w:val="0"/>
          <w:numId w:val="4"/>
        </w:numPr>
        <w:rPr>
          <w:rFonts w:ascii="Arial" w:hAnsi="Arial" w:cs="Arial"/>
          <w:sz w:val="24"/>
          <w:szCs w:val="24"/>
        </w:rPr>
      </w:pPr>
      <w:r w:rsidRPr="00081FB4">
        <w:rPr>
          <w:rFonts w:ascii="Arial" w:hAnsi="Arial" w:cs="Arial"/>
          <w:sz w:val="24"/>
          <w:szCs w:val="24"/>
        </w:rPr>
        <w:t xml:space="preserve">las </w:t>
      </w:r>
      <w:proofErr w:type="spellStart"/>
      <w:r w:rsidRPr="00081FB4">
        <w:rPr>
          <w:rFonts w:ascii="Arial" w:hAnsi="Arial" w:cs="Arial"/>
          <w:sz w:val="24"/>
          <w:szCs w:val="24"/>
        </w:rPr>
        <w:t>APIs</w:t>
      </w:r>
      <w:proofErr w:type="spellEnd"/>
      <w:r w:rsidRPr="00081FB4">
        <w:rPr>
          <w:rFonts w:ascii="Arial" w:hAnsi="Arial" w:cs="Arial"/>
          <w:sz w:val="24"/>
          <w:szCs w:val="24"/>
        </w:rPr>
        <w:t xml:space="preserve"> externas disponibles </w:t>
      </w:r>
    </w:p>
    <w:p w14:paraId="1AF3D0BC" w14:textId="77777777" w:rsidR="00081FB4" w:rsidRPr="00081FB4" w:rsidRDefault="00081FB4" w:rsidP="00081FB4">
      <w:pPr>
        <w:numPr>
          <w:ilvl w:val="0"/>
          <w:numId w:val="4"/>
        </w:numPr>
        <w:rPr>
          <w:rFonts w:ascii="Arial" w:hAnsi="Arial" w:cs="Arial"/>
          <w:sz w:val="24"/>
          <w:szCs w:val="24"/>
        </w:rPr>
      </w:pPr>
      <w:r w:rsidRPr="00081FB4">
        <w:rPr>
          <w:rFonts w:ascii="Arial" w:hAnsi="Arial" w:cs="Arial"/>
          <w:sz w:val="24"/>
          <w:szCs w:val="24"/>
        </w:rPr>
        <w:t xml:space="preserve">la pasarela de pagos </w:t>
      </w:r>
    </w:p>
    <w:p w14:paraId="169B7F10" w14:textId="77777777" w:rsidR="00081FB4" w:rsidRPr="00081FB4" w:rsidRDefault="00081FB4" w:rsidP="00081FB4">
      <w:pPr>
        <w:numPr>
          <w:ilvl w:val="0"/>
          <w:numId w:val="4"/>
        </w:numPr>
        <w:rPr>
          <w:rFonts w:ascii="Arial" w:hAnsi="Arial" w:cs="Arial"/>
          <w:sz w:val="24"/>
          <w:szCs w:val="24"/>
        </w:rPr>
      </w:pPr>
      <w:r w:rsidRPr="00081FB4">
        <w:rPr>
          <w:rFonts w:ascii="Arial" w:hAnsi="Arial" w:cs="Arial"/>
          <w:sz w:val="24"/>
          <w:szCs w:val="24"/>
        </w:rPr>
        <w:t xml:space="preserve">el operador logístico </w:t>
      </w:r>
    </w:p>
    <w:p w14:paraId="66663638" w14:textId="77777777" w:rsidR="00081FB4" w:rsidRPr="00081FB4" w:rsidRDefault="00081FB4" w:rsidP="00081FB4">
      <w:pPr>
        <w:numPr>
          <w:ilvl w:val="0"/>
          <w:numId w:val="4"/>
        </w:numPr>
        <w:rPr>
          <w:rFonts w:ascii="Arial" w:hAnsi="Arial" w:cs="Arial"/>
          <w:sz w:val="24"/>
          <w:szCs w:val="24"/>
        </w:rPr>
      </w:pPr>
      <w:r w:rsidRPr="00081FB4">
        <w:rPr>
          <w:rFonts w:ascii="Arial" w:hAnsi="Arial" w:cs="Arial"/>
          <w:sz w:val="24"/>
          <w:szCs w:val="24"/>
        </w:rPr>
        <w:t xml:space="preserve">los requerimientos del cliente </w:t>
      </w:r>
    </w:p>
    <w:p w14:paraId="7A3ADF07" w14:textId="77777777" w:rsidR="00081FB4" w:rsidRPr="00081FB4" w:rsidRDefault="00081FB4" w:rsidP="00081FB4">
      <w:pPr>
        <w:rPr>
          <w:rFonts w:ascii="Arial" w:hAnsi="Arial" w:cs="Arial"/>
          <w:sz w:val="24"/>
          <w:szCs w:val="24"/>
        </w:rPr>
      </w:pPr>
      <w:r w:rsidRPr="00081FB4">
        <w:rPr>
          <w:rFonts w:ascii="Arial" w:hAnsi="Arial" w:cs="Arial"/>
          <w:sz w:val="24"/>
          <w:szCs w:val="24"/>
        </w:rPr>
        <w:t xml:space="preserve">Por ejemplo, si en el futuro MEDISTOCK cambia de proveedor de </w:t>
      </w:r>
      <w:proofErr w:type="spellStart"/>
      <w:r w:rsidRPr="00081FB4">
        <w:rPr>
          <w:rFonts w:ascii="Arial" w:hAnsi="Arial" w:cs="Arial"/>
          <w:sz w:val="24"/>
          <w:szCs w:val="24"/>
        </w:rPr>
        <w:t>courier</w:t>
      </w:r>
      <w:proofErr w:type="spellEnd"/>
      <w:r w:rsidRPr="00081FB4">
        <w:rPr>
          <w:rFonts w:ascii="Arial" w:hAnsi="Arial" w:cs="Arial"/>
          <w:sz w:val="24"/>
          <w:szCs w:val="24"/>
        </w:rPr>
        <w:t>, bastará con ajustar el microservicio logístico sin rediseñar toda la plataforma.</w:t>
      </w:r>
    </w:p>
    <w:p w14:paraId="3F8B03D5"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3.4 Disponibilidad y resiliencia</w:t>
      </w:r>
    </w:p>
    <w:p w14:paraId="531ED89F" w14:textId="77777777" w:rsidR="00081FB4" w:rsidRPr="00081FB4" w:rsidRDefault="00081FB4" w:rsidP="00081FB4">
      <w:pPr>
        <w:rPr>
          <w:rFonts w:ascii="Arial" w:hAnsi="Arial" w:cs="Arial"/>
          <w:sz w:val="24"/>
          <w:szCs w:val="24"/>
        </w:rPr>
      </w:pPr>
      <w:r w:rsidRPr="00081FB4">
        <w:rPr>
          <w:rFonts w:ascii="Arial" w:hAnsi="Arial" w:cs="Arial"/>
          <w:sz w:val="24"/>
          <w:szCs w:val="24"/>
        </w:rPr>
        <w:t>En una arquitectura monolítica, si falla una parte crítica, puede verse afectado todo el sistema. En una arquitectura de microservicios, los componentes están desacoplados, lo que permite aislar fallas y mantener operativos otros procesos.</w:t>
      </w:r>
    </w:p>
    <w:p w14:paraId="61692839" w14:textId="77777777" w:rsidR="00081FB4" w:rsidRPr="00081FB4" w:rsidRDefault="00081FB4" w:rsidP="00081FB4">
      <w:pPr>
        <w:rPr>
          <w:rFonts w:ascii="Arial" w:hAnsi="Arial" w:cs="Arial"/>
          <w:sz w:val="24"/>
          <w:szCs w:val="24"/>
        </w:rPr>
      </w:pPr>
      <w:r w:rsidRPr="00081FB4">
        <w:rPr>
          <w:rFonts w:ascii="Arial" w:hAnsi="Arial" w:cs="Arial"/>
          <w:sz w:val="24"/>
          <w:szCs w:val="24"/>
        </w:rPr>
        <w:t>Por ejemplo:</w:t>
      </w:r>
    </w:p>
    <w:p w14:paraId="1A38F218" w14:textId="77777777" w:rsidR="00081FB4" w:rsidRPr="00081FB4" w:rsidRDefault="00081FB4" w:rsidP="00081FB4">
      <w:pPr>
        <w:numPr>
          <w:ilvl w:val="0"/>
          <w:numId w:val="5"/>
        </w:numPr>
        <w:rPr>
          <w:rFonts w:ascii="Arial" w:hAnsi="Arial" w:cs="Arial"/>
          <w:sz w:val="24"/>
          <w:szCs w:val="24"/>
        </w:rPr>
      </w:pPr>
      <w:r w:rsidRPr="00081FB4">
        <w:rPr>
          <w:rFonts w:ascii="Arial" w:hAnsi="Arial" w:cs="Arial"/>
          <w:sz w:val="24"/>
          <w:szCs w:val="24"/>
        </w:rPr>
        <w:t xml:space="preserve">si el servicio logístico presenta lentitud, el catálogo y la compra aún pueden seguir funcionando </w:t>
      </w:r>
    </w:p>
    <w:p w14:paraId="15AC3EF7" w14:textId="77777777" w:rsidR="00081FB4" w:rsidRPr="00081FB4" w:rsidRDefault="00081FB4" w:rsidP="00081FB4">
      <w:pPr>
        <w:numPr>
          <w:ilvl w:val="0"/>
          <w:numId w:val="5"/>
        </w:numPr>
        <w:rPr>
          <w:rFonts w:ascii="Arial" w:hAnsi="Arial" w:cs="Arial"/>
          <w:sz w:val="24"/>
          <w:szCs w:val="24"/>
        </w:rPr>
      </w:pPr>
      <w:r w:rsidRPr="00081FB4">
        <w:rPr>
          <w:rFonts w:ascii="Arial" w:hAnsi="Arial" w:cs="Arial"/>
          <w:sz w:val="24"/>
          <w:szCs w:val="24"/>
        </w:rPr>
        <w:t xml:space="preserve">si el módulo de reportes falla, no necesariamente se interrumpe el proceso de venta </w:t>
      </w:r>
    </w:p>
    <w:p w14:paraId="0BF83EB5" w14:textId="77777777" w:rsidR="00081FB4" w:rsidRPr="00081FB4" w:rsidRDefault="00081FB4" w:rsidP="00081FB4">
      <w:pPr>
        <w:rPr>
          <w:rFonts w:ascii="Arial" w:hAnsi="Arial" w:cs="Arial"/>
          <w:sz w:val="24"/>
          <w:szCs w:val="24"/>
        </w:rPr>
      </w:pPr>
      <w:r w:rsidRPr="00081FB4">
        <w:rPr>
          <w:rFonts w:ascii="Arial" w:hAnsi="Arial" w:cs="Arial"/>
          <w:sz w:val="24"/>
          <w:szCs w:val="24"/>
        </w:rPr>
        <w:t>Esto mejora la continuidad operacional del sistema.</w:t>
      </w:r>
    </w:p>
    <w:p w14:paraId="4D8A6957"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3.5 Alineación con los procesos del negocio</w:t>
      </w:r>
    </w:p>
    <w:p w14:paraId="189D086A" w14:textId="77777777" w:rsidR="00081FB4" w:rsidRDefault="00081FB4" w:rsidP="00081FB4">
      <w:pPr>
        <w:rPr>
          <w:rFonts w:ascii="Arial" w:hAnsi="Arial" w:cs="Arial"/>
          <w:sz w:val="24"/>
          <w:szCs w:val="24"/>
        </w:rPr>
      </w:pPr>
      <w:r w:rsidRPr="00081FB4">
        <w:rPr>
          <w:rFonts w:ascii="Arial" w:hAnsi="Arial" w:cs="Arial"/>
          <w:sz w:val="24"/>
          <w:szCs w:val="24"/>
        </w:rPr>
        <w:t xml:space="preserve">Los procesos de MEDISTOCK están claramente diferenciados entre ventas, inventario, pagos, logística, administración y atención de clientes. Una arquitectura de microservicios permite reflejar esta misma separación en la solución tecnológica, alineando la arquitectura con la </w:t>
      </w:r>
    </w:p>
    <w:p w14:paraId="51F8024D" w14:textId="00BAC826" w:rsidR="00081FB4" w:rsidRPr="00081FB4" w:rsidRDefault="00081FB4" w:rsidP="00081FB4">
      <w:pPr>
        <w:rPr>
          <w:rFonts w:ascii="Arial" w:hAnsi="Arial" w:cs="Arial"/>
          <w:sz w:val="24"/>
          <w:szCs w:val="24"/>
        </w:rPr>
      </w:pPr>
      <w:r w:rsidRPr="00081FB4">
        <w:rPr>
          <w:rFonts w:ascii="Arial" w:hAnsi="Arial" w:cs="Arial"/>
          <w:sz w:val="24"/>
          <w:szCs w:val="24"/>
        </w:rPr>
        <w:t>estructura funcional del negocio.</w:t>
      </w:r>
    </w:p>
    <w:p w14:paraId="327D19B1" w14:textId="68F36C11" w:rsidR="00081FB4" w:rsidRPr="00081FB4" w:rsidRDefault="00081FB4" w:rsidP="00081FB4">
      <w:pPr>
        <w:rPr>
          <w:rFonts w:ascii="Arial" w:hAnsi="Arial" w:cs="Arial"/>
          <w:sz w:val="24"/>
          <w:szCs w:val="24"/>
        </w:rPr>
      </w:pPr>
    </w:p>
    <w:p w14:paraId="044F6D5A"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lastRenderedPageBreak/>
        <w:t>4. Comparación breve con otros patrones</w:t>
      </w:r>
    </w:p>
    <w:p w14:paraId="7622C532" w14:textId="77777777" w:rsidR="00081FB4" w:rsidRPr="00081FB4" w:rsidRDefault="00081FB4" w:rsidP="00081FB4">
      <w:pPr>
        <w:rPr>
          <w:rFonts w:ascii="Arial" w:hAnsi="Arial" w:cs="Arial"/>
          <w:sz w:val="24"/>
          <w:szCs w:val="24"/>
        </w:rPr>
      </w:pPr>
      <w:r w:rsidRPr="00081FB4">
        <w:rPr>
          <w:rFonts w:ascii="Arial" w:hAnsi="Arial" w:cs="Arial"/>
          <w:sz w:val="24"/>
          <w:szCs w:val="24"/>
        </w:rPr>
        <w:t>Aunque existen otras alternativas arquitectónicas, no resultan tan adecuadas como la propuesta seleccionada.</w:t>
      </w:r>
    </w:p>
    <w:p w14:paraId="2EF41583"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Arquitectura monolítica</w:t>
      </w:r>
    </w:p>
    <w:p w14:paraId="64EA104A" w14:textId="77777777" w:rsidR="00081FB4" w:rsidRPr="00081FB4" w:rsidRDefault="00081FB4" w:rsidP="00081FB4">
      <w:pPr>
        <w:rPr>
          <w:rFonts w:ascii="Arial" w:hAnsi="Arial" w:cs="Arial"/>
          <w:sz w:val="24"/>
          <w:szCs w:val="24"/>
        </w:rPr>
      </w:pPr>
      <w:r w:rsidRPr="00081FB4">
        <w:rPr>
          <w:rFonts w:ascii="Arial" w:hAnsi="Arial" w:cs="Arial"/>
          <w:sz w:val="24"/>
          <w:szCs w:val="24"/>
        </w:rPr>
        <w:t>Podría ser más simple de construir inicialmente, pero generaría problemas de escalabilidad, mantenibilidad e integración. Dado que el sistema debe conectarse con múltiples servicios externos y soportar crecimiento, esta opción sería limitada.</w:t>
      </w:r>
    </w:p>
    <w:p w14:paraId="027FCE96"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Arquitectura cliente-servidor tradicional</w:t>
      </w:r>
    </w:p>
    <w:p w14:paraId="7C2512F3" w14:textId="77777777" w:rsidR="00081FB4" w:rsidRPr="00081FB4" w:rsidRDefault="00081FB4" w:rsidP="00081FB4">
      <w:pPr>
        <w:rPr>
          <w:rFonts w:ascii="Arial" w:hAnsi="Arial" w:cs="Arial"/>
          <w:sz w:val="24"/>
          <w:szCs w:val="24"/>
        </w:rPr>
      </w:pPr>
      <w:r w:rsidRPr="00081FB4">
        <w:rPr>
          <w:rFonts w:ascii="Arial" w:hAnsi="Arial" w:cs="Arial"/>
          <w:sz w:val="24"/>
          <w:szCs w:val="24"/>
        </w:rPr>
        <w:t>Permite centralizar la lógica, pero no resuelve adecuadamente la necesidad de desacoplamiento ni la evolución independiente de módulos. Es útil como base conceptual, pero no como patrón principal para esta solución.</w:t>
      </w:r>
    </w:p>
    <w:p w14:paraId="3554F8E7"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Arquitectura orientada a eventos</w:t>
      </w:r>
    </w:p>
    <w:p w14:paraId="17DD93CE" w14:textId="77777777" w:rsidR="00081FB4" w:rsidRPr="00081FB4" w:rsidRDefault="00081FB4" w:rsidP="00081FB4">
      <w:pPr>
        <w:rPr>
          <w:rFonts w:ascii="Arial" w:hAnsi="Arial" w:cs="Arial"/>
          <w:sz w:val="24"/>
          <w:szCs w:val="24"/>
        </w:rPr>
      </w:pPr>
      <w:r w:rsidRPr="00081FB4">
        <w:rPr>
          <w:rFonts w:ascii="Arial" w:hAnsi="Arial" w:cs="Arial"/>
          <w:sz w:val="24"/>
          <w:szCs w:val="24"/>
        </w:rPr>
        <w:t>Es una muy buena alternativa complementaria para notificaciones, trazabilidad o actualización asíncrona de estados, pero para esta primera fase la arquitectura central más clara y justificable es microservicios con API REST. En una evolución futura, podrían incorporarse eventos para procesos como confirmación de pagos, actualización de pedidos o notificaciones automáticas.</w:t>
      </w:r>
    </w:p>
    <w:p w14:paraId="2A7C102B" w14:textId="358C7864" w:rsidR="00081FB4" w:rsidRPr="00081FB4" w:rsidRDefault="00081FB4" w:rsidP="00081FB4">
      <w:pPr>
        <w:rPr>
          <w:rFonts w:ascii="Arial" w:hAnsi="Arial" w:cs="Arial"/>
          <w:sz w:val="24"/>
          <w:szCs w:val="24"/>
        </w:rPr>
      </w:pPr>
    </w:p>
    <w:p w14:paraId="7484FC49"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5. Estructura general de la arquitectura propuesta</w:t>
      </w:r>
    </w:p>
    <w:p w14:paraId="2CCF8557" w14:textId="77777777" w:rsidR="00081FB4" w:rsidRPr="00081FB4" w:rsidRDefault="00081FB4" w:rsidP="00081FB4">
      <w:pPr>
        <w:rPr>
          <w:rFonts w:ascii="Arial" w:hAnsi="Arial" w:cs="Arial"/>
          <w:sz w:val="24"/>
          <w:szCs w:val="24"/>
        </w:rPr>
      </w:pPr>
      <w:r w:rsidRPr="00081FB4">
        <w:rPr>
          <w:rFonts w:ascii="Arial" w:hAnsi="Arial" w:cs="Arial"/>
          <w:sz w:val="24"/>
          <w:szCs w:val="24"/>
        </w:rPr>
        <w:t>La arquitectura propuesta puede organizarse en los siguientes niveles:</w:t>
      </w:r>
    </w:p>
    <w:p w14:paraId="303B2828"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5.1 Capa de presentación</w:t>
      </w:r>
    </w:p>
    <w:p w14:paraId="6880604B" w14:textId="77777777" w:rsidR="00081FB4" w:rsidRPr="00081FB4" w:rsidRDefault="00081FB4" w:rsidP="00081FB4">
      <w:pPr>
        <w:rPr>
          <w:rFonts w:ascii="Arial" w:hAnsi="Arial" w:cs="Arial"/>
          <w:sz w:val="24"/>
          <w:szCs w:val="24"/>
        </w:rPr>
      </w:pPr>
      <w:r w:rsidRPr="00081FB4">
        <w:rPr>
          <w:rFonts w:ascii="Arial" w:hAnsi="Arial" w:cs="Arial"/>
          <w:sz w:val="24"/>
          <w:szCs w:val="24"/>
        </w:rPr>
        <w:t>Corresponde a la interfaz web utilizada por los distintos perfiles:</w:t>
      </w:r>
    </w:p>
    <w:p w14:paraId="1FFB0E51"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clientes institucionales </w:t>
      </w:r>
    </w:p>
    <w:p w14:paraId="7D60F092"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pacientes </w:t>
      </w:r>
    </w:p>
    <w:p w14:paraId="0AFA0542"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ejecutivos </w:t>
      </w:r>
    </w:p>
    <w:p w14:paraId="34A85DF7"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operadores logísticos </w:t>
      </w:r>
    </w:p>
    <w:p w14:paraId="3A298DEB"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analistas de finanzas </w:t>
      </w:r>
    </w:p>
    <w:p w14:paraId="67364B42" w14:textId="77777777" w:rsidR="00081FB4" w:rsidRPr="00081FB4" w:rsidRDefault="00081FB4" w:rsidP="00081FB4">
      <w:pPr>
        <w:numPr>
          <w:ilvl w:val="0"/>
          <w:numId w:val="6"/>
        </w:numPr>
        <w:rPr>
          <w:rFonts w:ascii="Arial" w:hAnsi="Arial" w:cs="Arial"/>
          <w:sz w:val="24"/>
          <w:szCs w:val="24"/>
        </w:rPr>
      </w:pPr>
      <w:r w:rsidRPr="00081FB4">
        <w:rPr>
          <w:rFonts w:ascii="Arial" w:hAnsi="Arial" w:cs="Arial"/>
          <w:sz w:val="24"/>
          <w:szCs w:val="24"/>
        </w:rPr>
        <w:t xml:space="preserve">administradores </w:t>
      </w:r>
    </w:p>
    <w:p w14:paraId="28F2097B" w14:textId="77777777" w:rsidR="00081FB4" w:rsidRPr="00081FB4" w:rsidRDefault="00081FB4" w:rsidP="00081FB4">
      <w:pPr>
        <w:rPr>
          <w:rFonts w:ascii="Arial" w:hAnsi="Arial" w:cs="Arial"/>
          <w:sz w:val="24"/>
          <w:szCs w:val="24"/>
        </w:rPr>
      </w:pPr>
      <w:r w:rsidRPr="00081FB4">
        <w:rPr>
          <w:rFonts w:ascii="Arial" w:hAnsi="Arial" w:cs="Arial"/>
          <w:sz w:val="24"/>
          <w:szCs w:val="24"/>
        </w:rPr>
        <w:lastRenderedPageBreak/>
        <w:t>Aquí se ubican el portal web, formularios, catálogo, carrito de compra, paneles de gestión y vistas de seguimiento.</w:t>
      </w:r>
    </w:p>
    <w:p w14:paraId="686279BD"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5.2 Capa de servicios / lógica de negocio</w:t>
      </w:r>
    </w:p>
    <w:p w14:paraId="24E5417F" w14:textId="77777777" w:rsidR="00081FB4" w:rsidRPr="00081FB4" w:rsidRDefault="00081FB4" w:rsidP="00081FB4">
      <w:pPr>
        <w:rPr>
          <w:rFonts w:ascii="Arial" w:hAnsi="Arial" w:cs="Arial"/>
          <w:sz w:val="24"/>
          <w:szCs w:val="24"/>
        </w:rPr>
      </w:pPr>
      <w:r w:rsidRPr="00081FB4">
        <w:rPr>
          <w:rFonts w:ascii="Arial" w:hAnsi="Arial" w:cs="Arial"/>
          <w:sz w:val="24"/>
          <w:szCs w:val="24"/>
        </w:rPr>
        <w:t>Aquí se ubican los microservicios que gestionan la lógica principal del sistema:</w:t>
      </w:r>
    </w:p>
    <w:p w14:paraId="0A0E65F4"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autenticación y control de acceso </w:t>
      </w:r>
    </w:p>
    <w:p w14:paraId="6569F9AF"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productos y catálogo </w:t>
      </w:r>
    </w:p>
    <w:p w14:paraId="2D9CA9AF"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inventario </w:t>
      </w:r>
    </w:p>
    <w:p w14:paraId="6E2662C2"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pedidos </w:t>
      </w:r>
    </w:p>
    <w:p w14:paraId="51A7918E"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pagos </w:t>
      </w:r>
    </w:p>
    <w:p w14:paraId="2487CFC7"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logística </w:t>
      </w:r>
    </w:p>
    <w:p w14:paraId="093ABAF2" w14:textId="77777777" w:rsidR="00081FB4" w:rsidRPr="00081FB4" w:rsidRDefault="00081FB4" w:rsidP="00081FB4">
      <w:pPr>
        <w:numPr>
          <w:ilvl w:val="0"/>
          <w:numId w:val="7"/>
        </w:numPr>
        <w:rPr>
          <w:rFonts w:ascii="Arial" w:hAnsi="Arial" w:cs="Arial"/>
          <w:sz w:val="24"/>
          <w:szCs w:val="24"/>
        </w:rPr>
      </w:pPr>
      <w:r w:rsidRPr="00081FB4">
        <w:rPr>
          <w:rFonts w:ascii="Arial" w:hAnsi="Arial" w:cs="Arial"/>
          <w:sz w:val="24"/>
          <w:szCs w:val="24"/>
        </w:rPr>
        <w:t xml:space="preserve">reportes </w:t>
      </w:r>
    </w:p>
    <w:p w14:paraId="2D228B7D" w14:textId="77777777" w:rsidR="00081FB4" w:rsidRPr="00081FB4" w:rsidRDefault="00081FB4" w:rsidP="00081FB4">
      <w:pPr>
        <w:rPr>
          <w:rFonts w:ascii="Arial" w:hAnsi="Arial" w:cs="Arial"/>
          <w:sz w:val="24"/>
          <w:szCs w:val="24"/>
        </w:rPr>
      </w:pPr>
      <w:r w:rsidRPr="00081FB4">
        <w:rPr>
          <w:rFonts w:ascii="Arial" w:hAnsi="Arial" w:cs="Arial"/>
          <w:sz w:val="24"/>
          <w:szCs w:val="24"/>
        </w:rPr>
        <w:t>Esta capa actúa como núcleo funcional de la solución.</w:t>
      </w:r>
    </w:p>
    <w:p w14:paraId="214E0F62"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5.3 Capa de integración</w:t>
      </w:r>
    </w:p>
    <w:p w14:paraId="4AB0D554" w14:textId="77777777" w:rsidR="00081FB4" w:rsidRPr="00081FB4" w:rsidRDefault="00081FB4" w:rsidP="00081FB4">
      <w:pPr>
        <w:rPr>
          <w:rFonts w:ascii="Arial" w:hAnsi="Arial" w:cs="Arial"/>
          <w:sz w:val="24"/>
          <w:szCs w:val="24"/>
        </w:rPr>
      </w:pPr>
      <w:r w:rsidRPr="00081FB4">
        <w:rPr>
          <w:rFonts w:ascii="Arial" w:hAnsi="Arial" w:cs="Arial"/>
          <w:sz w:val="24"/>
          <w:szCs w:val="24"/>
        </w:rPr>
        <w:t>Aquí se ubican las conexiones con terceros:</w:t>
      </w:r>
    </w:p>
    <w:p w14:paraId="7CF4D03A" w14:textId="77777777" w:rsidR="00081FB4" w:rsidRPr="00081FB4" w:rsidRDefault="00081FB4" w:rsidP="00081FB4">
      <w:pPr>
        <w:numPr>
          <w:ilvl w:val="0"/>
          <w:numId w:val="8"/>
        </w:numPr>
        <w:rPr>
          <w:rFonts w:ascii="Arial" w:hAnsi="Arial" w:cs="Arial"/>
          <w:sz w:val="24"/>
          <w:szCs w:val="24"/>
        </w:rPr>
      </w:pPr>
      <w:proofErr w:type="gramStart"/>
      <w:r w:rsidRPr="00081FB4">
        <w:rPr>
          <w:rFonts w:ascii="Arial" w:hAnsi="Arial" w:cs="Arial"/>
          <w:sz w:val="24"/>
          <w:szCs w:val="24"/>
        </w:rPr>
        <w:t>API propia</w:t>
      </w:r>
      <w:proofErr w:type="gramEnd"/>
      <w:r w:rsidRPr="00081FB4">
        <w:rPr>
          <w:rFonts w:ascii="Arial" w:hAnsi="Arial" w:cs="Arial"/>
          <w:sz w:val="24"/>
          <w:szCs w:val="24"/>
        </w:rPr>
        <w:t xml:space="preserve"> para ERP de clínicas </w:t>
      </w:r>
    </w:p>
    <w:p w14:paraId="56E543AB" w14:textId="77777777" w:rsidR="00081FB4" w:rsidRPr="00081FB4" w:rsidRDefault="00081FB4" w:rsidP="00081FB4">
      <w:pPr>
        <w:numPr>
          <w:ilvl w:val="0"/>
          <w:numId w:val="8"/>
        </w:numPr>
        <w:rPr>
          <w:rFonts w:ascii="Arial" w:hAnsi="Arial" w:cs="Arial"/>
          <w:sz w:val="24"/>
          <w:szCs w:val="24"/>
        </w:rPr>
      </w:pPr>
      <w:r w:rsidRPr="00081FB4">
        <w:rPr>
          <w:rFonts w:ascii="Arial" w:hAnsi="Arial" w:cs="Arial"/>
          <w:sz w:val="24"/>
          <w:szCs w:val="24"/>
        </w:rPr>
        <w:t xml:space="preserve">integración con pasarela de pagos </w:t>
      </w:r>
    </w:p>
    <w:p w14:paraId="3461E80A" w14:textId="77777777" w:rsidR="00081FB4" w:rsidRPr="00081FB4" w:rsidRDefault="00081FB4" w:rsidP="00081FB4">
      <w:pPr>
        <w:numPr>
          <w:ilvl w:val="0"/>
          <w:numId w:val="8"/>
        </w:numPr>
        <w:rPr>
          <w:rFonts w:ascii="Arial" w:hAnsi="Arial" w:cs="Arial"/>
          <w:sz w:val="24"/>
          <w:szCs w:val="24"/>
        </w:rPr>
      </w:pPr>
      <w:r w:rsidRPr="00081FB4">
        <w:rPr>
          <w:rFonts w:ascii="Arial" w:hAnsi="Arial" w:cs="Arial"/>
          <w:sz w:val="24"/>
          <w:szCs w:val="24"/>
        </w:rPr>
        <w:t xml:space="preserve">integración con </w:t>
      </w:r>
      <w:proofErr w:type="spellStart"/>
      <w:r w:rsidRPr="00081FB4">
        <w:rPr>
          <w:rFonts w:ascii="Arial" w:hAnsi="Arial" w:cs="Arial"/>
          <w:sz w:val="24"/>
          <w:szCs w:val="24"/>
        </w:rPr>
        <w:t>courier</w:t>
      </w:r>
      <w:proofErr w:type="spellEnd"/>
      <w:r w:rsidRPr="00081FB4">
        <w:rPr>
          <w:rFonts w:ascii="Arial" w:hAnsi="Arial" w:cs="Arial"/>
          <w:sz w:val="24"/>
          <w:szCs w:val="24"/>
        </w:rPr>
        <w:t xml:space="preserve"> o sistema de tracking </w:t>
      </w:r>
    </w:p>
    <w:p w14:paraId="2B0F9735" w14:textId="77777777" w:rsidR="00081FB4" w:rsidRPr="00081FB4" w:rsidRDefault="00081FB4" w:rsidP="00081FB4">
      <w:pPr>
        <w:rPr>
          <w:rFonts w:ascii="Arial" w:hAnsi="Arial" w:cs="Arial"/>
          <w:sz w:val="24"/>
          <w:szCs w:val="24"/>
        </w:rPr>
      </w:pPr>
      <w:r w:rsidRPr="00081FB4">
        <w:rPr>
          <w:rFonts w:ascii="Arial" w:hAnsi="Arial" w:cs="Arial"/>
          <w:sz w:val="24"/>
          <w:szCs w:val="24"/>
        </w:rPr>
        <w:t>También puede incluir adaptadores, validadores y transformadores de datos.</w:t>
      </w:r>
    </w:p>
    <w:p w14:paraId="1028A25A" w14:textId="77777777" w:rsidR="00081FB4" w:rsidRPr="00081FB4" w:rsidRDefault="00081FB4" w:rsidP="00081FB4">
      <w:pPr>
        <w:rPr>
          <w:rFonts w:ascii="Arial" w:hAnsi="Arial" w:cs="Arial"/>
          <w:b/>
          <w:bCs/>
          <w:sz w:val="24"/>
          <w:szCs w:val="24"/>
        </w:rPr>
      </w:pPr>
      <w:r w:rsidRPr="00081FB4">
        <w:rPr>
          <w:rFonts w:ascii="Arial" w:hAnsi="Arial" w:cs="Arial"/>
          <w:b/>
          <w:bCs/>
          <w:sz w:val="24"/>
          <w:szCs w:val="24"/>
        </w:rPr>
        <w:t>5.4 Capa de datos</w:t>
      </w:r>
    </w:p>
    <w:p w14:paraId="01E8FEDC" w14:textId="77777777" w:rsidR="00081FB4" w:rsidRPr="00081FB4" w:rsidRDefault="00081FB4" w:rsidP="00081FB4">
      <w:pPr>
        <w:rPr>
          <w:rFonts w:ascii="Arial" w:hAnsi="Arial" w:cs="Arial"/>
          <w:sz w:val="24"/>
          <w:szCs w:val="24"/>
        </w:rPr>
      </w:pPr>
      <w:r w:rsidRPr="00081FB4">
        <w:rPr>
          <w:rFonts w:ascii="Arial" w:hAnsi="Arial" w:cs="Arial"/>
          <w:sz w:val="24"/>
          <w:szCs w:val="24"/>
        </w:rPr>
        <w:t>Corresponde a la base de datos relacional, que puede implementarse en Oracle o MySQL según lo indicado en el encargo. Esta capa almacenará la información de:</w:t>
      </w:r>
    </w:p>
    <w:p w14:paraId="6285FF2F"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usuarios </w:t>
      </w:r>
    </w:p>
    <w:p w14:paraId="499B8FEF"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productos </w:t>
      </w:r>
    </w:p>
    <w:p w14:paraId="6FED96D8"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stock </w:t>
      </w:r>
    </w:p>
    <w:p w14:paraId="08C0C034"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pedidos </w:t>
      </w:r>
    </w:p>
    <w:p w14:paraId="659A355F"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pagos </w:t>
      </w:r>
    </w:p>
    <w:p w14:paraId="67FE7D56"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t xml:space="preserve">despachos </w:t>
      </w:r>
    </w:p>
    <w:p w14:paraId="291B47CD" w14:textId="77777777" w:rsidR="00081FB4" w:rsidRPr="00081FB4" w:rsidRDefault="00081FB4" w:rsidP="00081FB4">
      <w:pPr>
        <w:numPr>
          <w:ilvl w:val="0"/>
          <w:numId w:val="9"/>
        </w:numPr>
        <w:rPr>
          <w:rFonts w:ascii="Arial" w:hAnsi="Arial" w:cs="Arial"/>
          <w:sz w:val="24"/>
          <w:szCs w:val="24"/>
        </w:rPr>
      </w:pPr>
      <w:r w:rsidRPr="00081FB4">
        <w:rPr>
          <w:rFonts w:ascii="Arial" w:hAnsi="Arial" w:cs="Arial"/>
          <w:sz w:val="24"/>
          <w:szCs w:val="24"/>
        </w:rPr>
        <w:lastRenderedPageBreak/>
        <w:t xml:space="preserve">auditoría </w:t>
      </w:r>
    </w:p>
    <w:p w14:paraId="169E4B1B" w14:textId="6EAD36B2" w:rsidR="00081FB4" w:rsidRPr="00081FB4" w:rsidRDefault="00081FB4" w:rsidP="00081FB4">
      <w:pPr>
        <w:rPr>
          <w:rFonts w:ascii="Arial" w:hAnsi="Arial" w:cs="Arial"/>
          <w:sz w:val="24"/>
          <w:szCs w:val="24"/>
        </w:rPr>
      </w:pPr>
    </w:p>
    <w:p w14:paraId="51B41729"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6. Beneficios esperados de la arquitectura</w:t>
      </w:r>
    </w:p>
    <w:p w14:paraId="04E95D42" w14:textId="77777777" w:rsidR="00081FB4" w:rsidRPr="00081FB4" w:rsidRDefault="00081FB4" w:rsidP="00081FB4">
      <w:pPr>
        <w:rPr>
          <w:rFonts w:ascii="Arial" w:hAnsi="Arial" w:cs="Arial"/>
          <w:sz w:val="24"/>
          <w:szCs w:val="24"/>
        </w:rPr>
      </w:pPr>
      <w:r w:rsidRPr="00081FB4">
        <w:rPr>
          <w:rFonts w:ascii="Arial" w:hAnsi="Arial" w:cs="Arial"/>
          <w:sz w:val="24"/>
          <w:szCs w:val="24"/>
        </w:rPr>
        <w:t>La arquitectura propuesta permitirá:</w:t>
      </w:r>
    </w:p>
    <w:p w14:paraId="07AB6CE5"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consultar stock en tiempo real </w:t>
      </w:r>
    </w:p>
    <w:p w14:paraId="567D3E58"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reducir tiempos de respuesta al cliente </w:t>
      </w:r>
    </w:p>
    <w:p w14:paraId="1DCD95CE"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automatizar procesos manuales </w:t>
      </w:r>
    </w:p>
    <w:p w14:paraId="72F8BF86"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integrar servicios externos de forma ordenada </w:t>
      </w:r>
    </w:p>
    <w:p w14:paraId="4BD860A7"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facilitar el mantenimiento y evolución del sistema </w:t>
      </w:r>
    </w:p>
    <w:p w14:paraId="4700D2F0"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mejorar la seguridad mediante control de acceso por roles </w:t>
      </w:r>
    </w:p>
    <w:p w14:paraId="05A92D17" w14:textId="77777777" w:rsidR="00081FB4" w:rsidRPr="00081FB4" w:rsidRDefault="00081FB4" w:rsidP="00081FB4">
      <w:pPr>
        <w:numPr>
          <w:ilvl w:val="0"/>
          <w:numId w:val="10"/>
        </w:numPr>
        <w:rPr>
          <w:rFonts w:ascii="Arial" w:hAnsi="Arial" w:cs="Arial"/>
          <w:sz w:val="24"/>
          <w:szCs w:val="24"/>
        </w:rPr>
      </w:pPr>
      <w:r w:rsidRPr="00081FB4">
        <w:rPr>
          <w:rFonts w:ascii="Arial" w:hAnsi="Arial" w:cs="Arial"/>
          <w:sz w:val="24"/>
          <w:szCs w:val="24"/>
        </w:rPr>
        <w:t xml:space="preserve">soportar crecimiento futuro del negocio </w:t>
      </w:r>
    </w:p>
    <w:p w14:paraId="46336E0C" w14:textId="5D85BCEA" w:rsidR="00081FB4" w:rsidRPr="00081FB4" w:rsidRDefault="00081FB4" w:rsidP="00081FB4"/>
    <w:p w14:paraId="3E11A005" w14:textId="77777777" w:rsidR="00081FB4" w:rsidRPr="00081FB4" w:rsidRDefault="00081FB4" w:rsidP="00081FB4">
      <w:pPr>
        <w:rPr>
          <w:rFonts w:ascii="Arial" w:hAnsi="Arial" w:cs="Arial"/>
          <w:b/>
          <w:bCs/>
          <w:sz w:val="28"/>
          <w:szCs w:val="28"/>
        </w:rPr>
      </w:pPr>
      <w:r w:rsidRPr="00081FB4">
        <w:rPr>
          <w:rFonts w:ascii="Arial" w:hAnsi="Arial" w:cs="Arial"/>
          <w:b/>
          <w:bCs/>
          <w:sz w:val="28"/>
          <w:szCs w:val="28"/>
        </w:rPr>
        <w:t>7. Conclusión de arquitectura</w:t>
      </w:r>
    </w:p>
    <w:p w14:paraId="4534BB9B" w14:textId="77777777" w:rsidR="00081FB4" w:rsidRPr="00081FB4" w:rsidRDefault="00081FB4" w:rsidP="00081FB4">
      <w:pPr>
        <w:rPr>
          <w:rFonts w:ascii="Arial" w:hAnsi="Arial" w:cs="Arial"/>
          <w:sz w:val="24"/>
          <w:szCs w:val="24"/>
        </w:rPr>
      </w:pPr>
      <w:r w:rsidRPr="00081FB4">
        <w:rPr>
          <w:rFonts w:ascii="Arial" w:hAnsi="Arial" w:cs="Arial"/>
          <w:sz w:val="24"/>
          <w:szCs w:val="24"/>
        </w:rPr>
        <w:t>En función de los requerimientos funcionales y de integración de MEDISTOCK, el patrón arquitectónico más adecuado es una arquitectura de microservicios basada en API REST. Esta decisión permite responder a la necesidad de interoperabilidad con sistemas externos, escalabilidad operativa, separación de responsabilidades y evolución futura del sistema, siendo una opción coherente tanto desde el punto de vista técnico como desde la perspectiva del negocio.</w:t>
      </w:r>
    </w:p>
    <w:p w14:paraId="00BE259F" w14:textId="77777777" w:rsidR="00081FB4" w:rsidRPr="00081FB4" w:rsidRDefault="00081FB4" w:rsidP="00081FB4"/>
    <w:sectPr w:rsidR="00081FB4" w:rsidRPr="00081FB4">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D00BF" w14:textId="77777777" w:rsidR="005B29E2" w:rsidRDefault="005B29E2" w:rsidP="00081FB4">
      <w:pPr>
        <w:spacing w:after="0" w:line="240" w:lineRule="auto"/>
      </w:pPr>
      <w:r>
        <w:separator/>
      </w:r>
    </w:p>
  </w:endnote>
  <w:endnote w:type="continuationSeparator" w:id="0">
    <w:p w14:paraId="7079C67C" w14:textId="77777777" w:rsidR="005B29E2" w:rsidRDefault="005B29E2" w:rsidP="00081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7D60F" w14:textId="77777777" w:rsidR="005B29E2" w:rsidRDefault="005B29E2" w:rsidP="00081FB4">
      <w:pPr>
        <w:spacing w:after="0" w:line="240" w:lineRule="auto"/>
      </w:pPr>
      <w:r>
        <w:separator/>
      </w:r>
    </w:p>
  </w:footnote>
  <w:footnote w:type="continuationSeparator" w:id="0">
    <w:p w14:paraId="27880057" w14:textId="77777777" w:rsidR="005B29E2" w:rsidRDefault="005B29E2" w:rsidP="00081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CFA98" w14:textId="2B31957C" w:rsidR="00081FB4" w:rsidRDefault="00081FB4">
    <w:pPr>
      <w:pStyle w:val="Encabezado"/>
    </w:pPr>
    <w:r>
      <w:rPr>
        <w:noProof/>
      </w:rPr>
      <w:drawing>
        <wp:inline distT="0" distB="0" distL="0" distR="0" wp14:anchorId="28407C8E" wp14:editId="4CF72A81">
          <wp:extent cx="1323975" cy="1121054"/>
          <wp:effectExtent l="0" t="0" r="0" b="0"/>
          <wp:docPr id="43583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7436" name="Imagen 435837436"/>
                  <pic:cNvPicPr/>
                </pic:nvPicPr>
                <pic:blipFill>
                  <a:blip r:embed="rId1">
                    <a:extLst>
                      <a:ext uri="{28A0092B-C50C-407E-A947-70E740481C1C}">
                        <a14:useLocalDpi xmlns:a14="http://schemas.microsoft.com/office/drawing/2010/main" val="0"/>
                      </a:ext>
                    </a:extLst>
                  </a:blip>
                  <a:stretch>
                    <a:fillRect/>
                  </a:stretch>
                </pic:blipFill>
                <pic:spPr>
                  <a:xfrm>
                    <a:off x="0" y="0"/>
                    <a:ext cx="1332018" cy="11278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552"/>
    <w:multiLevelType w:val="multilevel"/>
    <w:tmpl w:val="7118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5CBC"/>
    <w:multiLevelType w:val="multilevel"/>
    <w:tmpl w:val="B03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80E62"/>
    <w:multiLevelType w:val="multilevel"/>
    <w:tmpl w:val="CDEC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00FE5"/>
    <w:multiLevelType w:val="multilevel"/>
    <w:tmpl w:val="10EA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60DEF"/>
    <w:multiLevelType w:val="multilevel"/>
    <w:tmpl w:val="8F3C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24EEE"/>
    <w:multiLevelType w:val="multilevel"/>
    <w:tmpl w:val="708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83753"/>
    <w:multiLevelType w:val="multilevel"/>
    <w:tmpl w:val="6AEC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820247"/>
    <w:multiLevelType w:val="multilevel"/>
    <w:tmpl w:val="3B9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DF5804"/>
    <w:multiLevelType w:val="multilevel"/>
    <w:tmpl w:val="BF02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863D8"/>
    <w:multiLevelType w:val="multilevel"/>
    <w:tmpl w:val="5EF4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832693">
    <w:abstractNumId w:val="7"/>
  </w:num>
  <w:num w:numId="2" w16cid:durableId="1811165593">
    <w:abstractNumId w:val="8"/>
  </w:num>
  <w:num w:numId="3" w16cid:durableId="1010451885">
    <w:abstractNumId w:val="6"/>
  </w:num>
  <w:num w:numId="4" w16cid:durableId="484010865">
    <w:abstractNumId w:val="4"/>
  </w:num>
  <w:num w:numId="5" w16cid:durableId="1348487925">
    <w:abstractNumId w:val="2"/>
  </w:num>
  <w:num w:numId="6" w16cid:durableId="391467413">
    <w:abstractNumId w:val="5"/>
  </w:num>
  <w:num w:numId="7" w16cid:durableId="1736662665">
    <w:abstractNumId w:val="1"/>
  </w:num>
  <w:num w:numId="8" w16cid:durableId="2064257462">
    <w:abstractNumId w:val="9"/>
  </w:num>
  <w:num w:numId="9" w16cid:durableId="1932617718">
    <w:abstractNumId w:val="3"/>
  </w:num>
  <w:num w:numId="10" w16cid:durableId="383141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FB4"/>
    <w:rsid w:val="00081FB4"/>
    <w:rsid w:val="00084334"/>
    <w:rsid w:val="005B29E2"/>
    <w:rsid w:val="00B96BB9"/>
    <w:rsid w:val="00E248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F8CC6"/>
  <w15:chartTrackingRefBased/>
  <w15:docId w15:val="{DF3E06D6-3D49-4DC8-ABC4-8DF59C4ED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1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1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1F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1F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1F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1F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1F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1F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1F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1FB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1FB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1FB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1F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1F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1F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1F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1F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1FB4"/>
    <w:rPr>
      <w:rFonts w:eastAsiaTheme="majorEastAsia" w:cstheme="majorBidi"/>
      <w:color w:val="272727" w:themeColor="text1" w:themeTint="D8"/>
    </w:rPr>
  </w:style>
  <w:style w:type="paragraph" w:styleId="Ttulo">
    <w:name w:val="Title"/>
    <w:basedOn w:val="Normal"/>
    <w:next w:val="Normal"/>
    <w:link w:val="TtuloCar"/>
    <w:uiPriority w:val="10"/>
    <w:qFormat/>
    <w:rsid w:val="00081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1F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1F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1F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1FB4"/>
    <w:pPr>
      <w:spacing w:before="160"/>
      <w:jc w:val="center"/>
    </w:pPr>
    <w:rPr>
      <w:i/>
      <w:iCs/>
      <w:color w:val="404040" w:themeColor="text1" w:themeTint="BF"/>
    </w:rPr>
  </w:style>
  <w:style w:type="character" w:customStyle="1" w:styleId="CitaCar">
    <w:name w:val="Cita Car"/>
    <w:basedOn w:val="Fuentedeprrafopredeter"/>
    <w:link w:val="Cita"/>
    <w:uiPriority w:val="29"/>
    <w:rsid w:val="00081FB4"/>
    <w:rPr>
      <w:i/>
      <w:iCs/>
      <w:color w:val="404040" w:themeColor="text1" w:themeTint="BF"/>
    </w:rPr>
  </w:style>
  <w:style w:type="paragraph" w:styleId="Prrafodelista">
    <w:name w:val="List Paragraph"/>
    <w:basedOn w:val="Normal"/>
    <w:uiPriority w:val="34"/>
    <w:qFormat/>
    <w:rsid w:val="00081FB4"/>
    <w:pPr>
      <w:ind w:left="720"/>
      <w:contextualSpacing/>
    </w:pPr>
  </w:style>
  <w:style w:type="character" w:styleId="nfasisintenso">
    <w:name w:val="Intense Emphasis"/>
    <w:basedOn w:val="Fuentedeprrafopredeter"/>
    <w:uiPriority w:val="21"/>
    <w:qFormat/>
    <w:rsid w:val="00081FB4"/>
    <w:rPr>
      <w:i/>
      <w:iCs/>
      <w:color w:val="0F4761" w:themeColor="accent1" w:themeShade="BF"/>
    </w:rPr>
  </w:style>
  <w:style w:type="paragraph" w:styleId="Citadestacada">
    <w:name w:val="Intense Quote"/>
    <w:basedOn w:val="Normal"/>
    <w:next w:val="Normal"/>
    <w:link w:val="CitadestacadaCar"/>
    <w:uiPriority w:val="30"/>
    <w:qFormat/>
    <w:rsid w:val="00081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1FB4"/>
    <w:rPr>
      <w:i/>
      <w:iCs/>
      <w:color w:val="0F4761" w:themeColor="accent1" w:themeShade="BF"/>
    </w:rPr>
  </w:style>
  <w:style w:type="character" w:styleId="Referenciaintensa">
    <w:name w:val="Intense Reference"/>
    <w:basedOn w:val="Fuentedeprrafopredeter"/>
    <w:uiPriority w:val="32"/>
    <w:qFormat/>
    <w:rsid w:val="00081FB4"/>
    <w:rPr>
      <w:b/>
      <w:bCs/>
      <w:smallCaps/>
      <w:color w:val="0F4761" w:themeColor="accent1" w:themeShade="BF"/>
      <w:spacing w:val="5"/>
    </w:rPr>
  </w:style>
  <w:style w:type="paragraph" w:styleId="Encabezado">
    <w:name w:val="header"/>
    <w:basedOn w:val="Normal"/>
    <w:link w:val="EncabezadoCar"/>
    <w:uiPriority w:val="99"/>
    <w:unhideWhenUsed/>
    <w:rsid w:val="00081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1FB4"/>
  </w:style>
  <w:style w:type="paragraph" w:styleId="Piedepgina">
    <w:name w:val="footer"/>
    <w:basedOn w:val="Normal"/>
    <w:link w:val="PiedepginaCar"/>
    <w:uiPriority w:val="99"/>
    <w:unhideWhenUsed/>
    <w:rsid w:val="00081F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1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1142</Words>
  <Characters>6818</Characters>
  <Application>Microsoft Office Word</Application>
  <DocSecurity>0</DocSecurity>
  <Lines>145</Lines>
  <Paragraphs>47</Paragraphs>
  <ScaleCrop>false</ScaleCrop>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WLADIMIR LIENAN LEVIO</dc:creator>
  <cp:keywords/>
  <dc:description/>
  <cp:lastModifiedBy>CARLOS WLADIMIR LIENAN LEVIO</cp:lastModifiedBy>
  <cp:revision>1</cp:revision>
  <dcterms:created xsi:type="dcterms:W3CDTF">2026-04-03T22:00:00Z</dcterms:created>
  <dcterms:modified xsi:type="dcterms:W3CDTF">2026-04-03T22:07:00Z</dcterms:modified>
</cp:coreProperties>
</file>