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Pre-Entrega 3 — Feature Engineering y Modelado Supervisado</w:t>
      </w:r>
    </w:p>
    <w:p>
      <w:r>
        <w:rPr>
          <w:i/>
          <w:sz w:val="24"/>
        </w:rPr>
        <w:t>Proyecto Final Integrador — Data Science 2026</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E8EEF6"/>
          </w:tcPr>
          <w:p>
            <w:r/>
            <w:r>
              <w:rPr>
                <w:b/>
                <w:sz w:val="19"/>
              </w:rPr>
              <w:t>Alumnos</w:t>
            </w:r>
          </w:p>
        </w:tc>
        <w:tc>
          <w:tcPr>
            <w:tcW w:type="dxa" w:w="6860"/>
          </w:tcPr>
          <w:p>
            <w:r/>
            <w:r>
              <w:rPr>
                <w:sz w:val="19"/>
              </w:rPr>
              <w:t>Cristian Alejandro Aguilera, Abigail Roxana Vicentelo, Ian Lionel Tapias Díaz</w:t>
            </w:r>
          </w:p>
        </w:tc>
      </w:tr>
      <w:tr>
        <w:tc>
          <w:tcPr>
            <w:tcW w:type="dxa" w:w="2551"/>
            <w:shd w:val="clear" w:color="auto" w:fill="E8EEF6"/>
          </w:tcPr>
          <w:p>
            <w:r/>
            <w:r>
              <w:rPr>
                <w:b/>
                <w:sz w:val="19"/>
              </w:rPr>
              <w:t>Programa</w:t>
            </w:r>
          </w:p>
        </w:tc>
        <w:tc>
          <w:tcPr>
            <w:tcW w:type="dxa" w:w="6860"/>
          </w:tcPr>
          <w:p>
            <w:r/>
            <w:r>
              <w:rPr>
                <w:sz w:val="19"/>
              </w:rPr>
              <w:t>Data Science — Energía Digital 2026 (Fundación YPF - Jump)</w:t>
            </w:r>
          </w:p>
        </w:tc>
      </w:tr>
      <w:tr>
        <w:tc>
          <w:tcPr>
            <w:tcW w:type="dxa" w:w="2551"/>
            <w:shd w:val="clear" w:color="auto" w:fill="E8EEF6"/>
          </w:tcPr>
          <w:p>
            <w:r/>
            <w:r>
              <w:rPr>
                <w:b/>
                <w:sz w:val="19"/>
              </w:rPr>
              <w:t>Repositorio GitHub</w:t>
            </w:r>
          </w:p>
        </w:tc>
        <w:tc>
          <w:tcPr>
            <w:tcW w:type="dxa" w:w="6860"/>
          </w:tcPr>
          <w:p>
            <w:r/>
            <w:r>
              <w:rPr>
                <w:sz w:val="19"/>
              </w:rPr>
              <w:t>https://github.com/cristian-aguilera-ing/proyecto-ds-ypf.git</w:t>
            </w:r>
          </w:p>
        </w:tc>
      </w:tr>
      <w:tr>
        <w:tc>
          <w:tcPr>
            <w:tcW w:type="dxa" w:w="2551"/>
            <w:shd w:val="clear" w:color="auto" w:fill="E8EEF6"/>
          </w:tcPr>
          <w:p>
            <w:r/>
            <w:r>
              <w:rPr>
                <w:b/>
                <w:sz w:val="19"/>
              </w:rPr>
              <w:t>Versión</w:t>
            </w:r>
          </w:p>
        </w:tc>
        <w:tc>
          <w:tcPr>
            <w:tcW w:type="dxa" w:w="6860"/>
          </w:tcPr>
          <w:p>
            <w:r/>
            <w:r>
              <w:rPr>
                <w:sz w:val="19"/>
              </w:rPr>
              <w:t>Versión 2 — Cuenca Neuquina, petróleo y gas (actualizado al 23 de octubre de 2026)</w:t>
            </w:r>
          </w:p>
        </w:tc>
      </w:tr>
    </w:tbl>
    <w:p>
      <w:pPr>
        <w:spacing w:after="40"/>
      </w:pPr>
    </w:p>
    <w:p>
      <w:pPr>
        <w:pStyle w:val="Heading1"/>
      </w:pPr>
      <w:r>
        <w:t>1. Planteo del problema de regresión</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E8EEF6"/>
          </w:tcPr>
          <w:p>
            <w:r/>
            <w:r>
              <w:rPr>
                <w:b/>
                <w:sz w:val="19"/>
              </w:rPr>
            </w:r>
          </w:p>
        </w:tc>
        <w:tc>
          <w:tcPr>
            <w:tcW w:type="dxa" w:w="3572"/>
            <w:shd w:val="clear" w:color="auto" w:fill="E8EEF6"/>
          </w:tcPr>
          <w:p>
            <w:r/>
            <w:r>
              <w:rPr>
                <w:b/>
                <w:sz w:val="19"/>
              </w:rPr>
              <w:t>Modo A — pozo existente</w:t>
            </w:r>
          </w:p>
        </w:tc>
        <w:tc>
          <w:tcPr>
            <w:tcW w:type="dxa" w:w="3572"/>
            <w:shd w:val="clear" w:color="auto" w:fill="E8EEF6"/>
          </w:tcPr>
          <w:p>
            <w:r/>
            <w:r>
              <w:rPr>
                <w:b/>
                <w:sz w:val="19"/>
              </w:rPr>
              <w:t>Modo B — pozo nuevo</w:t>
            </w:r>
          </w:p>
        </w:tc>
      </w:tr>
      <w:tr>
        <w:tc>
          <w:tcPr>
            <w:tcW w:type="dxa" w:w="2268"/>
          </w:tcPr>
          <w:p>
            <w:r/>
            <w:r>
              <w:rPr>
                <w:sz w:val="19"/>
              </w:rPr>
              <w:t>Fila de entrenamiento</w:t>
            </w:r>
          </w:p>
        </w:tc>
        <w:tc>
          <w:tcPr>
            <w:tcW w:type="dxa" w:w="3572"/>
          </w:tcPr>
          <w:p>
            <w:r/>
            <w:r>
              <w:rPr>
                <w:sz w:val="19"/>
              </w:rPr>
              <w:t>(pozo, mes de origen t, horizonte h = 1…12)</w:t>
            </w:r>
          </w:p>
        </w:tc>
        <w:tc>
          <w:tcPr>
            <w:tcW w:type="dxa" w:w="3572"/>
          </w:tcPr>
          <w:p>
            <w:r/>
            <w:r>
              <w:rPr>
                <w:sz w:val="19"/>
              </w:rPr>
              <w:t>(pozo, mes de vida 1…24)</w:t>
            </w:r>
          </w:p>
        </w:tc>
      </w:tr>
      <w:tr>
        <w:tc>
          <w:tcPr>
            <w:tcW w:type="dxa" w:w="2268"/>
          </w:tcPr>
          <w:p>
            <w:r/>
            <w:r>
              <w:rPr>
                <w:sz w:val="19"/>
              </w:rPr>
              <w:t>Información disponible</w:t>
            </w:r>
          </w:p>
        </w:tc>
        <w:tc>
          <w:tcPr>
            <w:tcW w:type="dxa" w:w="3572"/>
          </w:tcPr>
          <w:p>
            <w:r/>
            <w:r>
              <w:rPr>
                <w:sz w:val="19"/>
              </w:rPr>
              <w:t>Historia del pozo hasta t</w:t>
            </w:r>
          </w:p>
        </w:tc>
        <w:tc>
          <w:tcPr>
            <w:tcW w:type="dxa" w:w="3572"/>
          </w:tcPr>
          <w:p>
            <w:r/>
            <w:r>
              <w:rPr>
                <w:sz w:val="19"/>
              </w:rPr>
              <w:t>Solo atributos conocidos antes de perforar</w:t>
            </w:r>
          </w:p>
        </w:tc>
      </w:tr>
      <w:tr>
        <w:tc>
          <w:tcPr>
            <w:tcW w:type="dxa" w:w="2268"/>
          </w:tcPr>
          <w:p>
            <w:r/>
            <w:r>
              <w:rPr>
                <w:sz w:val="19"/>
              </w:rPr>
              <w:t>Target puntual</w:t>
            </w:r>
          </w:p>
        </w:tc>
        <w:tc>
          <w:tcPr>
            <w:tcW w:type="dxa" w:w="3572"/>
          </w:tcPr>
          <w:p>
            <w:r/>
            <w:r>
              <w:rPr>
                <w:sz w:val="19"/>
              </w:rPr>
              <w:t>Ratio q[t+h] / q[t], ponderado por q[t]²</w:t>
            </w:r>
          </w:p>
        </w:tc>
        <w:tc>
          <w:tcPr>
            <w:tcW w:type="dxa" w:w="3572"/>
          </w:tcPr>
          <w:p>
            <w:r/>
            <w:r>
              <w:rPr>
                <w:sz w:val="19"/>
              </w:rPr>
              <w:t>Producción del mes en volumen</w:t>
            </w:r>
          </w:p>
        </w:tc>
      </w:tr>
      <w:tr>
        <w:tc>
          <w:tcPr>
            <w:tcW w:type="dxa" w:w="2268"/>
          </w:tcPr>
          <w:p>
            <w:r/>
            <w:r>
              <w:rPr>
                <w:sz w:val="19"/>
              </w:rPr>
              <w:t>Salida</w:t>
            </w:r>
          </w:p>
        </w:tc>
        <w:tc>
          <w:tcPr>
            <w:tcW w:type="dxa" w:w="3572"/>
          </w:tcPr>
          <w:p>
            <w:r/>
            <w:r>
              <w:rPr>
                <w:sz w:val="19"/>
              </w:rPr>
              <w:t>Pronóstico mensual P10 / P50 / P90</w:t>
            </w:r>
          </w:p>
        </w:tc>
        <w:tc>
          <w:tcPr>
            <w:tcW w:type="dxa" w:w="3572"/>
          </w:tcPr>
          <w:p>
            <w:r/>
            <w:r>
              <w:rPr>
                <w:sz w:val="19"/>
              </w:rPr>
              <w:t>Curva tipo de 24 meses P10 / P50 / P90</w:t>
            </w:r>
          </w:p>
        </w:tc>
      </w:tr>
    </w:tbl>
    <w:p>
      <w:pPr>
        <w:spacing w:after="40"/>
      </w:pPr>
    </w:p>
    <w:p>
      <w:r>
        <w:t>Cada modo se entrena por separado para petróleo (m³) y para gas (miles de m³): 4 modelos en total.</w:t>
      </w:r>
    </w:p>
    <w:p>
      <w:pPr>
        <w:pStyle w:val="Heading1"/>
      </w:pPr>
      <w:r>
        <w:t>2. Feature engineering (src/ypf_ds/features/build.py)</w:t>
      </w:r>
    </w:p>
    <w:p>
      <w:r>
        <w:t>Todas las variables dinámicas se calculan con datos hasta el mes t (shift y ventanas hacia atrás). Hay un test automático que modifica la producción futura de un pozo y verifica que sus features pasadas no cambien (ausencia de fuga de datos).</w:t>
      </w:r>
    </w:p>
    <w:tbl>
      <w:tblPr>
        <w:tblStyle w:val="TableGrid"/>
        <w:tblW w:type="auto" w:w="0"/>
        <w:jc w:val="center"/>
        <w:tblLook w:firstColumn="1" w:firstRow="1" w:lastColumn="0" w:lastRow="0" w:noHBand="0" w:noVBand="1" w:val="04A0"/>
      </w:tblPr>
      <w:tblGrid>
        <w:gridCol w:w="4706"/>
        <w:gridCol w:w="4706"/>
      </w:tblGrid>
      <w:tr>
        <w:tc>
          <w:tcPr>
            <w:tcW w:type="dxa" w:w="1984"/>
            <w:shd w:val="clear" w:color="auto" w:fill="E8EEF6"/>
          </w:tcPr>
          <w:p>
            <w:r/>
            <w:r>
              <w:rPr>
                <w:b/>
                <w:sz w:val="19"/>
              </w:rPr>
              <w:t>Grupo</w:t>
            </w:r>
          </w:p>
        </w:tc>
        <w:tc>
          <w:tcPr>
            <w:tcW w:type="dxa" w:w="7427"/>
            <w:shd w:val="clear" w:color="auto" w:fill="E8EEF6"/>
          </w:tcPr>
          <w:p>
            <w:r/>
            <w:r>
              <w:rPr>
                <w:b/>
                <w:sz w:val="19"/>
              </w:rPr>
              <w:t>Variables (53 en el modo A)</w:t>
            </w:r>
          </w:p>
        </w:tc>
      </w:tr>
      <w:tr>
        <w:tc>
          <w:tcPr>
            <w:tcW w:type="dxa" w:w="1984"/>
          </w:tcPr>
          <w:p>
            <w:r/>
            <w:r>
              <w:rPr>
                <w:sz w:val="19"/>
              </w:rPr>
              <w:t>Historia</w:t>
            </w:r>
          </w:p>
        </w:tc>
        <w:tc>
          <w:tcPr>
            <w:tcW w:type="dxa" w:w="7427"/>
          </w:tcPr>
          <w:p>
            <w:r/>
            <w:r>
              <w:rPr>
                <w:sz w:val="19"/>
              </w:rPr>
              <w:t>log1p de petróleo, gas y agua del mes y lags 1, 2, 3, 6, 12; medias móviles de 3 y 6 meses</w:t>
            </w:r>
          </w:p>
        </w:tc>
      </w:tr>
      <w:tr>
        <w:tc>
          <w:tcPr>
            <w:tcW w:type="dxa" w:w="1984"/>
          </w:tcPr>
          <w:p>
            <w:r/>
            <w:r>
              <w:rPr>
                <w:sz w:val="19"/>
              </w:rPr>
              <w:t>Estado del pozo</w:t>
            </w:r>
          </w:p>
        </w:tc>
        <w:tc>
          <w:tcPr>
            <w:tcW w:type="dxa" w:w="7427"/>
          </w:tcPr>
          <w:p>
            <w:r/>
            <w:r>
              <w:rPr>
                <w:sz w:val="19"/>
              </w:rPr>
              <w:t>pico histórico, producción/pico, meses desde el pico, acumulada, caudal por día efectivo, fracción de días producidos, tendencia de 3 meses, meses con producción 0 en los últimos 6</w:t>
            </w:r>
          </w:p>
        </w:tc>
      </w:tr>
      <w:tr>
        <w:tc>
          <w:tcPr>
            <w:tcW w:type="dxa" w:w="1984"/>
          </w:tcPr>
          <w:p>
            <w:r/>
            <w:r>
              <w:rPr>
                <w:sz w:val="19"/>
              </w:rPr>
              <w:t>Fluidos</w:t>
            </w:r>
          </w:p>
        </w:tc>
        <w:tc>
          <w:tcPr>
            <w:tcW w:type="dxa" w:w="7427"/>
          </w:tcPr>
          <w:p>
            <w:r/>
            <w:r>
              <w:rPr>
                <w:sz w:val="19"/>
              </w:rPr>
              <w:t>GOR y corte de agua del mes</w:t>
            </w:r>
          </w:p>
        </w:tc>
      </w:tr>
      <w:tr>
        <w:tc>
          <w:tcPr>
            <w:tcW w:type="dxa" w:w="1984"/>
          </w:tcPr>
          <w:p>
            <w:r/>
            <w:r>
              <w:rPr>
                <w:sz w:val="19"/>
              </w:rPr>
              <w:t>Estáticas</w:t>
            </w:r>
          </w:p>
        </w:tc>
        <w:tc>
          <w:tcPr>
            <w:tcW w:type="dxa" w:w="7427"/>
          </w:tcPr>
          <w:p>
            <w:r/>
            <w:r>
              <w:rPr>
                <w:sz w:val="19"/>
              </w:rPr>
              <w:t>formación, shale/tight, yacimiento, operadora, profundidad, latitud, longitud, año de inicio, fluido, sistema de extracción y estado</w:t>
            </w:r>
          </w:p>
        </w:tc>
      </w:tr>
      <w:tr>
        <w:tc>
          <w:tcPr>
            <w:tcW w:type="dxa" w:w="1984"/>
          </w:tcPr>
          <w:p>
            <w:r/>
            <w:r>
              <w:rPr>
                <w:sz w:val="19"/>
              </w:rPr>
              <w:t>Modo B</w:t>
            </w:r>
          </w:p>
        </w:tc>
        <w:tc>
          <w:tcPr>
            <w:tcW w:type="dxa" w:w="7427"/>
          </w:tcPr>
          <w:p>
            <w:r/>
            <w:r>
              <w:rPr>
                <w:sz w:val="19"/>
              </w:rPr>
              <w:t>formación, shale/tight, yacimiento, operadora, tipo de pozo, profundidad, lat/lon, año de inicio y mes de vida</w:t>
            </w:r>
          </w:p>
        </w:tc>
      </w:tr>
    </w:tbl>
    <w:p>
      <w:pPr>
        <w:spacing w:after="40"/>
      </w:pPr>
    </w:p>
    <w:p>
      <w:pPr>
        <w:pStyle w:val="Heading1"/>
      </w:pPr>
      <w:r>
        <w:t>3. Validación temporal</w:t>
      </w:r>
    </w:p>
    <w:p>
      <w:r>
        <w:t>Nunca se entrena con el futuro: train hasta 2022, validación 2023 (para Optuna y la selección de variables) y test 2024–2025, usado una sola vez al final. En el modo B el corte es por año de inicio del pozo: los pozos de test nunca fueron vistos en el entrenamiento.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835"/>
            <w:shd w:val="clear" w:color="auto" w:fill="E8EEF6"/>
          </w:tcPr>
          <w:p>
            <w:r/>
            <w:r>
              <w:rPr>
                <w:b/>
                <w:sz w:val="19"/>
              </w:rPr>
              <w:t>Modelo</w:t>
            </w:r>
          </w:p>
        </w:tc>
        <w:tc>
          <w:tcPr>
            <w:tcW w:type="dxa" w:w="2154"/>
            <w:shd w:val="clear" w:color="auto" w:fill="E8EEF6"/>
          </w:tcPr>
          <w:p>
            <w:r/>
            <w:r>
              <w:rPr>
                <w:b/>
                <w:sz w:val="19"/>
              </w:rPr>
              <w:t>Filas train</w:t>
            </w:r>
          </w:p>
        </w:tc>
        <w:tc>
          <w:tcPr>
            <w:tcW w:type="dxa" w:w="2154"/>
            <w:shd w:val="clear" w:color="auto" w:fill="E8EEF6"/>
          </w:tcPr>
          <w:p>
            <w:r/>
            <w:r>
              <w:rPr>
                <w:b/>
                <w:sz w:val="19"/>
              </w:rPr>
              <w:t>Filas valid</w:t>
            </w:r>
          </w:p>
        </w:tc>
        <w:tc>
          <w:tcPr>
            <w:tcW w:type="dxa" w:w="2268"/>
            <w:shd w:val="clear" w:color="auto" w:fill="E8EEF6"/>
          </w:tcPr>
          <w:p>
            <w:r/>
            <w:r>
              <w:rPr>
                <w:b/>
                <w:sz w:val="19"/>
              </w:rPr>
              <w:t>Filas test</w:t>
            </w:r>
          </w:p>
        </w:tc>
      </w:tr>
      <w:tr>
        <w:tc>
          <w:tcPr>
            <w:tcW w:type="dxa" w:w="2835"/>
          </w:tcPr>
          <w:p>
            <w:r/>
            <w:r>
              <w:rPr>
                <w:sz w:val="19"/>
              </w:rPr>
              <w:t>petroleo_existente</w:t>
            </w:r>
          </w:p>
        </w:tc>
        <w:tc>
          <w:tcPr>
            <w:tcW w:type="dxa" w:w="2154"/>
          </w:tcPr>
          <w:p>
            <w:r/>
            <w:r>
              <w:rPr>
                <w:sz w:val="19"/>
              </w:rPr>
              <w:t>1.587.854</w:t>
            </w:r>
          </w:p>
        </w:tc>
        <w:tc>
          <w:tcPr>
            <w:tcW w:type="dxa" w:w="2154"/>
          </w:tcPr>
          <w:p>
            <w:r/>
            <w:r>
              <w:rPr>
                <w:sz w:val="19"/>
              </w:rPr>
              <w:t>290.501</w:t>
            </w:r>
          </w:p>
        </w:tc>
        <w:tc>
          <w:tcPr>
            <w:tcW w:type="dxa" w:w="2268"/>
          </w:tcPr>
          <w:p>
            <w:r/>
            <w:r>
              <w:rPr>
                <w:sz w:val="19"/>
              </w:rPr>
              <w:t>713.822</w:t>
            </w:r>
          </w:p>
        </w:tc>
      </w:tr>
      <w:tr>
        <w:tc>
          <w:tcPr>
            <w:tcW w:type="dxa" w:w="2835"/>
          </w:tcPr>
          <w:p>
            <w:r/>
            <w:r>
              <w:rPr>
                <w:sz w:val="19"/>
              </w:rPr>
              <w:t>gas_existente</w:t>
            </w:r>
          </w:p>
        </w:tc>
        <w:tc>
          <w:tcPr>
            <w:tcW w:type="dxa" w:w="2154"/>
          </w:tcPr>
          <w:p>
            <w:r/>
            <w:r>
              <w:rPr>
                <w:sz w:val="19"/>
              </w:rPr>
              <w:t>2.035.250</w:t>
            </w:r>
          </w:p>
        </w:tc>
        <w:tc>
          <w:tcPr>
            <w:tcW w:type="dxa" w:w="2154"/>
          </w:tcPr>
          <w:p>
            <w:r/>
            <w:r>
              <w:rPr>
                <w:sz w:val="19"/>
              </w:rPr>
              <w:t>363.032</w:t>
            </w:r>
          </w:p>
        </w:tc>
        <w:tc>
          <w:tcPr>
            <w:tcW w:type="dxa" w:w="2268"/>
          </w:tcPr>
          <w:p>
            <w:r/>
            <w:r>
              <w:rPr>
                <w:sz w:val="19"/>
              </w:rPr>
              <w:t>850.222</w:t>
            </w:r>
          </w:p>
        </w:tc>
      </w:tr>
      <w:tr>
        <w:tc>
          <w:tcPr>
            <w:tcW w:type="dxa" w:w="2835"/>
          </w:tcPr>
          <w:p>
            <w:r/>
            <w:r>
              <w:rPr>
                <w:sz w:val="19"/>
              </w:rPr>
              <w:t>petroleo_nuevo</w:t>
            </w:r>
          </w:p>
        </w:tc>
        <w:tc>
          <w:tcPr>
            <w:tcW w:type="dxa" w:w="2154"/>
          </w:tcPr>
          <w:p>
            <w:r/>
            <w:r>
              <w:rPr>
                <w:sz w:val="19"/>
              </w:rPr>
              <w:t>73.107</w:t>
            </w:r>
          </w:p>
        </w:tc>
        <w:tc>
          <w:tcPr>
            <w:tcW w:type="dxa" w:w="2154"/>
          </w:tcPr>
          <w:p>
            <w:r/>
            <w:r>
              <w:rPr>
                <w:sz w:val="19"/>
              </w:rPr>
              <w:t>8.345</w:t>
            </w:r>
          </w:p>
        </w:tc>
        <w:tc>
          <w:tcPr>
            <w:tcW w:type="dxa" w:w="2268"/>
          </w:tcPr>
          <w:p>
            <w:r/>
            <w:r>
              <w:rPr>
                <w:sz w:val="19"/>
              </w:rPr>
              <w:t>16.203</w:t>
            </w:r>
          </w:p>
        </w:tc>
      </w:tr>
      <w:tr>
        <w:tc>
          <w:tcPr>
            <w:tcW w:type="dxa" w:w="2835"/>
          </w:tcPr>
          <w:p>
            <w:r/>
            <w:r>
              <w:rPr>
                <w:sz w:val="19"/>
              </w:rPr>
              <w:t>gas_nuevo</w:t>
            </w:r>
          </w:p>
        </w:tc>
        <w:tc>
          <w:tcPr>
            <w:tcW w:type="dxa" w:w="2154"/>
          </w:tcPr>
          <w:p>
            <w:r/>
            <w:r>
              <w:rPr>
                <w:sz w:val="19"/>
              </w:rPr>
              <w:t>73.107</w:t>
            </w:r>
          </w:p>
        </w:tc>
        <w:tc>
          <w:tcPr>
            <w:tcW w:type="dxa" w:w="2154"/>
          </w:tcPr>
          <w:p>
            <w:r/>
            <w:r>
              <w:rPr>
                <w:sz w:val="19"/>
              </w:rPr>
              <w:t>8.345</w:t>
            </w:r>
          </w:p>
        </w:tc>
        <w:tc>
          <w:tcPr>
            <w:tcW w:type="dxa" w:w="2268"/>
          </w:tcPr>
          <w:p>
            <w:r/>
            <w:r>
              <w:rPr>
                <w:sz w:val="19"/>
              </w:rPr>
              <w:t>16.203</w:t>
            </w:r>
          </w:p>
        </w:tc>
      </w:tr>
    </w:tbl>
    <w:p>
      <w:pPr>
        <w:spacing w:after="40"/>
      </w:pPr>
    </w:p>
    <w:p>
      <w:pPr>
        <w:pStyle w:val="Heading1"/>
      </w:pPr>
      <w:r>
        <w:t>4. Comparación de algoritmos</w:t>
      </w:r>
    </w:p>
    <w:p>
      <w:r>
        <w:t>Con el mismo target (variación logarítmica), una muestra de 120.000 filas de entrenamiento y 60.000 de test, horizontes 1, 3, 6 y 12 (petróleo, modo 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color="auto" w:fill="E8EEF6"/>
          </w:tcPr>
          <w:p>
            <w:r/>
            <w:r>
              <w:rPr>
                <w:b/>
                <w:sz w:val="19"/>
              </w:rPr>
              <w:t>Modelo</w:t>
            </w:r>
          </w:p>
        </w:tc>
        <w:tc>
          <w:tcPr>
            <w:tcW w:type="dxa" w:w="1701"/>
            <w:shd w:val="clear" w:color="auto" w:fill="E8EEF6"/>
          </w:tcPr>
          <w:p>
            <w:r/>
            <w:r>
              <w:rPr>
                <w:b/>
                <w:sz w:val="19"/>
              </w:rPr>
              <w:t>R²</w:t>
            </w:r>
          </w:p>
        </w:tc>
        <w:tc>
          <w:tcPr>
            <w:tcW w:type="dxa" w:w="1701"/>
            <w:shd w:val="clear" w:color="auto" w:fill="E8EEF6"/>
          </w:tcPr>
          <w:p>
            <w:r/>
            <w:r>
              <w:rPr>
                <w:b/>
                <w:sz w:val="19"/>
              </w:rPr>
              <w:t>WAPE</w:t>
            </w:r>
          </w:p>
        </w:tc>
        <w:tc>
          <w:tcPr>
            <w:tcW w:type="dxa" w:w="1701"/>
            <w:shd w:val="clear" w:color="auto" w:fill="E8EEF6"/>
          </w:tcPr>
          <w:p>
            <w:r/>
            <w:r>
              <w:rPr>
                <w:b/>
                <w:sz w:val="19"/>
              </w:rPr>
              <w:t>Tiempo (s)</w:t>
            </w:r>
          </w:p>
        </w:tc>
      </w:tr>
      <w:tr>
        <w:tc>
          <w:tcPr>
            <w:tcW w:type="dxa" w:w="3402"/>
          </w:tcPr>
          <w:p>
            <w:r/>
            <w:r>
              <w:rPr>
                <w:sz w:val="19"/>
              </w:rPr>
              <w:t>Random Forest</w:t>
            </w:r>
          </w:p>
        </w:tc>
        <w:tc>
          <w:tcPr>
            <w:tcW w:type="dxa" w:w="1701"/>
          </w:tcPr>
          <w:p>
            <w:r/>
            <w:r>
              <w:rPr>
                <w:sz w:val="19"/>
              </w:rPr>
              <w:t>0,731</w:t>
            </w:r>
          </w:p>
        </w:tc>
        <w:tc>
          <w:tcPr>
            <w:tcW w:type="dxa" w:w="1701"/>
          </w:tcPr>
          <w:p>
            <w:r/>
            <w:r>
              <w:rPr>
                <w:sz w:val="19"/>
              </w:rPr>
              <w:t>0,381</w:t>
            </w:r>
          </w:p>
        </w:tc>
        <w:tc>
          <w:tcPr>
            <w:tcW w:type="dxa" w:w="1701"/>
          </w:tcPr>
          <w:p>
            <w:r/>
            <w:r>
              <w:rPr>
                <w:sz w:val="19"/>
              </w:rPr>
              <w:t>49,9</w:t>
            </w:r>
          </w:p>
        </w:tc>
      </w:tr>
      <w:tr>
        <w:tc>
          <w:tcPr>
            <w:tcW w:type="dxa" w:w="3402"/>
          </w:tcPr>
          <w:p>
            <w:r/>
            <w:r>
              <w:rPr>
                <w:sz w:val="19"/>
              </w:rPr>
              <w:t>KNN (k = 25)</w:t>
            </w:r>
          </w:p>
        </w:tc>
        <w:tc>
          <w:tcPr>
            <w:tcW w:type="dxa" w:w="1701"/>
          </w:tcPr>
          <w:p>
            <w:r/>
            <w:r>
              <w:rPr>
                <w:sz w:val="19"/>
              </w:rPr>
              <w:t>0,728</w:t>
            </w:r>
          </w:p>
        </w:tc>
        <w:tc>
          <w:tcPr>
            <w:tcW w:type="dxa" w:w="1701"/>
          </w:tcPr>
          <w:p>
            <w:r/>
            <w:r>
              <w:rPr>
                <w:sz w:val="19"/>
              </w:rPr>
              <w:t>0,392</w:t>
            </w:r>
          </w:p>
        </w:tc>
        <w:tc>
          <w:tcPr>
            <w:tcW w:type="dxa" w:w="1701"/>
          </w:tcPr>
          <w:p>
            <w:r/>
            <w:r>
              <w:rPr>
                <w:sz w:val="19"/>
              </w:rPr>
              <w:t>1,8</w:t>
            </w:r>
          </w:p>
        </w:tc>
      </w:tr>
      <w:tr>
        <w:tc>
          <w:tcPr>
            <w:tcW w:type="dxa" w:w="3402"/>
          </w:tcPr>
          <w:p>
            <w:r/>
            <w:r>
              <w:rPr>
                <w:sz w:val="19"/>
              </w:rPr>
              <w:t>Árbol de decisión</w:t>
            </w:r>
          </w:p>
        </w:tc>
        <w:tc>
          <w:tcPr>
            <w:tcW w:type="dxa" w:w="1701"/>
          </w:tcPr>
          <w:p>
            <w:r/>
            <w:r>
              <w:rPr>
                <w:sz w:val="19"/>
              </w:rPr>
              <w:t>0,683</w:t>
            </w:r>
          </w:p>
        </w:tc>
        <w:tc>
          <w:tcPr>
            <w:tcW w:type="dxa" w:w="1701"/>
          </w:tcPr>
          <w:p>
            <w:r/>
            <w:r>
              <w:rPr>
                <w:sz w:val="19"/>
              </w:rPr>
              <w:t>0,399</w:t>
            </w:r>
          </w:p>
        </w:tc>
        <w:tc>
          <w:tcPr>
            <w:tcW w:type="dxa" w:w="1701"/>
          </w:tcPr>
          <w:p>
            <w:r/>
            <w:r>
              <w:rPr>
                <w:sz w:val="19"/>
              </w:rPr>
              <w:t>2,4</w:t>
            </w:r>
          </w:p>
        </w:tc>
      </w:tr>
      <w:tr>
        <w:tc>
          <w:tcPr>
            <w:tcW w:type="dxa" w:w="3402"/>
          </w:tcPr>
          <w:p>
            <w:r/>
            <w:r>
              <w:rPr>
                <w:sz w:val="19"/>
              </w:rPr>
              <w:t>LightGBM</w:t>
            </w:r>
          </w:p>
        </w:tc>
        <w:tc>
          <w:tcPr>
            <w:tcW w:type="dxa" w:w="1701"/>
          </w:tcPr>
          <w:p>
            <w:r/>
            <w:r>
              <w:rPr>
                <w:sz w:val="19"/>
              </w:rPr>
              <w:t>0,707</w:t>
            </w:r>
          </w:p>
        </w:tc>
        <w:tc>
          <w:tcPr>
            <w:tcW w:type="dxa" w:w="1701"/>
          </w:tcPr>
          <w:p>
            <w:r/>
            <w:r>
              <w:rPr>
                <w:sz w:val="19"/>
              </w:rPr>
              <w:t>0,401</w:t>
            </w:r>
          </w:p>
        </w:tc>
        <w:tc>
          <w:tcPr>
            <w:tcW w:type="dxa" w:w="1701"/>
          </w:tcPr>
          <w:p>
            <w:r/>
            <w:r>
              <w:rPr>
                <w:sz w:val="19"/>
              </w:rPr>
              <w:t>7,1</w:t>
            </w:r>
          </w:p>
        </w:tc>
      </w:tr>
      <w:tr>
        <w:tc>
          <w:tcPr>
            <w:tcW w:type="dxa" w:w="3402"/>
          </w:tcPr>
          <w:p>
            <w:r/>
            <w:r>
              <w:rPr>
                <w:sz w:val="19"/>
              </w:rPr>
              <w:t>MLP (red neuronal)</w:t>
            </w:r>
          </w:p>
        </w:tc>
        <w:tc>
          <w:tcPr>
            <w:tcW w:type="dxa" w:w="1701"/>
          </w:tcPr>
          <w:p>
            <w:r/>
            <w:r>
              <w:rPr>
                <w:sz w:val="19"/>
              </w:rPr>
              <w:t>0,700</w:t>
            </w:r>
          </w:p>
        </w:tc>
        <w:tc>
          <w:tcPr>
            <w:tcW w:type="dxa" w:w="1701"/>
          </w:tcPr>
          <w:p>
            <w:r/>
            <w:r>
              <w:rPr>
                <w:sz w:val="19"/>
              </w:rPr>
              <w:t>0,413</w:t>
            </w:r>
          </w:p>
        </w:tc>
        <w:tc>
          <w:tcPr>
            <w:tcW w:type="dxa" w:w="1701"/>
          </w:tcPr>
          <w:p>
            <w:r/>
            <w:r>
              <w:rPr>
                <w:sz w:val="19"/>
              </w:rPr>
              <w:t>3,3</w:t>
            </w:r>
          </w:p>
        </w:tc>
      </w:tr>
      <w:tr>
        <w:tc>
          <w:tcPr>
            <w:tcW w:type="dxa" w:w="3402"/>
          </w:tcPr>
          <w:p>
            <w:r/>
            <w:r>
              <w:rPr>
                <w:sz w:val="19"/>
              </w:rPr>
              <w:t>XGBoost</w:t>
            </w:r>
          </w:p>
        </w:tc>
        <w:tc>
          <w:tcPr>
            <w:tcW w:type="dxa" w:w="1701"/>
          </w:tcPr>
          <w:p>
            <w:r/>
            <w:r>
              <w:rPr>
                <w:sz w:val="19"/>
              </w:rPr>
              <w:t>0,692</w:t>
            </w:r>
          </w:p>
        </w:tc>
        <w:tc>
          <w:tcPr>
            <w:tcW w:type="dxa" w:w="1701"/>
          </w:tcPr>
          <w:p>
            <w:r/>
            <w:r>
              <w:rPr>
                <w:sz w:val="19"/>
              </w:rPr>
              <w:t>0,413</w:t>
            </w:r>
          </w:p>
        </w:tc>
        <w:tc>
          <w:tcPr>
            <w:tcW w:type="dxa" w:w="1701"/>
          </w:tcPr>
          <w:p>
            <w:r/>
            <w:r>
              <w:rPr>
                <w:sz w:val="19"/>
              </w:rPr>
              <w:t>4,1</w:t>
            </w:r>
          </w:p>
        </w:tc>
      </w:tr>
      <w:tr>
        <w:tc>
          <w:tcPr>
            <w:tcW w:type="dxa" w:w="3402"/>
          </w:tcPr>
          <w:p>
            <w:r/>
            <w:r>
              <w:rPr>
                <w:sz w:val="19"/>
              </w:rPr>
              <w:t>Ridge</w:t>
            </w:r>
          </w:p>
        </w:tc>
        <w:tc>
          <w:tcPr>
            <w:tcW w:type="dxa" w:w="1701"/>
          </w:tcPr>
          <w:p>
            <w:r/>
            <w:r>
              <w:rPr>
                <w:sz w:val="19"/>
              </w:rPr>
              <w:t>0,667</w:t>
            </w:r>
          </w:p>
        </w:tc>
        <w:tc>
          <w:tcPr>
            <w:tcW w:type="dxa" w:w="1701"/>
          </w:tcPr>
          <w:p>
            <w:r/>
            <w:r>
              <w:rPr>
                <w:sz w:val="19"/>
              </w:rPr>
              <w:t>0,421</w:t>
            </w:r>
          </w:p>
        </w:tc>
        <w:tc>
          <w:tcPr>
            <w:tcW w:type="dxa" w:w="1701"/>
          </w:tcPr>
          <w:p>
            <w:r/>
            <w:r>
              <w:rPr>
                <w:sz w:val="19"/>
              </w:rPr>
              <w:t>0,1</w:t>
            </w:r>
          </w:p>
        </w:tc>
      </w:tr>
      <w:tr>
        <w:tc>
          <w:tcPr>
            <w:tcW w:type="dxa" w:w="3402"/>
          </w:tcPr>
          <w:p>
            <w:r/>
            <w:r>
              <w:rPr>
                <w:sz w:val="19"/>
              </w:rPr>
              <w:t>Persistencia (baseline)</w:t>
            </w:r>
          </w:p>
        </w:tc>
        <w:tc>
          <w:tcPr>
            <w:tcW w:type="dxa" w:w="1701"/>
          </w:tcPr>
          <w:p>
            <w:r/>
            <w:r>
              <w:rPr>
                <w:sz w:val="19"/>
              </w:rPr>
              <w:t>0,439</w:t>
            </w:r>
          </w:p>
        </w:tc>
        <w:tc>
          <w:tcPr>
            <w:tcW w:type="dxa" w:w="1701"/>
          </w:tcPr>
          <w:p>
            <w:r/>
            <w:r>
              <w:rPr>
                <w:sz w:val="19"/>
              </w:rPr>
              <w:t>0,528</w:t>
            </w:r>
          </w:p>
        </w:tc>
        <w:tc>
          <w:tcPr>
            <w:tcW w:type="dxa" w:w="1701"/>
          </w:tcPr>
          <w:p>
            <w:r/>
            <w:r>
              <w:rPr>
                <w:sz w:val="19"/>
              </w:rPr>
              <w:t>—</w:t>
            </w:r>
          </w:p>
        </w:tc>
      </w:tr>
    </w:tbl>
    <w:p>
      <w:pPr>
        <w:spacing w:after="40"/>
      </w:pPr>
    </w:p>
    <w:p>
      <w:r>
        <w:t>Todos los modelos no lineales superan a la persistencia y quedan muy parejos. Random Forest sale apenas primero, pero tarda ~7 veces más que LightGBM. Se eligió LightGBM porque entrena sobre los 1,6 millones de filas reales en segundos, maneja categóricas y nulos de forma nativa, admite pesos y regresión por cuantiles y, con el target en volumen, supera a todos los modelos de la tabla.</w:t>
      </w:r>
    </w:p>
    <w:p>
      <w:pPr>
        <w:pStyle w:val="Heading1"/>
      </w:pPr>
      <w:r>
        <w:t>5. Decisión clave: el target</w:t>
      </w:r>
    </w:p>
    <w:p>
      <w:r>
        <w:t>Entrenar en log1p y volver con expm1 estima la mediana geométrica, no la media: por la desigualdad de Jensen, la producción total pronosticada queda sesgada a la baja.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969"/>
            <w:shd w:val="clear" w:color="auto" w:fill="E8EEF6"/>
          </w:tcPr>
          <w:p>
            <w:r/>
            <w:r>
              <w:rPr>
                <w:b/>
                <w:sz w:val="19"/>
              </w:rPr>
              <w:t>Target (LightGBM, misma muestra)</w:t>
            </w:r>
          </w:p>
        </w:tc>
        <w:tc>
          <w:tcPr>
            <w:tcW w:type="dxa" w:w="1701"/>
            <w:shd w:val="clear" w:color="auto" w:fill="E8EEF6"/>
          </w:tcPr>
          <w:p>
            <w:r/>
            <w:r>
              <w:rPr>
                <w:b/>
                <w:sz w:val="19"/>
              </w:rPr>
              <w:t>R²</w:t>
            </w:r>
          </w:p>
        </w:tc>
        <w:tc>
          <w:tcPr>
            <w:tcW w:type="dxa" w:w="1701"/>
            <w:shd w:val="clear" w:color="auto" w:fill="E8EEF6"/>
          </w:tcPr>
          <w:p>
            <w:r/>
            <w:r>
              <w:rPr>
                <w:b/>
                <w:sz w:val="19"/>
              </w:rPr>
              <w:t>WAPE</w:t>
            </w:r>
          </w:p>
        </w:tc>
        <w:tc>
          <w:tcPr>
            <w:tcW w:type="dxa" w:w="2041"/>
            <w:shd w:val="clear" w:color="auto" w:fill="E8EEF6"/>
          </w:tcPr>
          <w:p>
            <w:r/>
            <w:r>
              <w:rPr>
                <w:b/>
                <w:sz w:val="19"/>
              </w:rPr>
              <w:t>Sesgo (pred/real)</w:t>
            </w:r>
          </w:p>
        </w:tc>
      </w:tr>
      <w:tr>
        <w:tc>
          <w:tcPr>
            <w:tcW w:type="dxa" w:w="3969"/>
          </w:tcPr>
          <w:p>
            <w:r/>
            <w:r>
              <w:rPr>
                <w:sz w:val="19"/>
              </w:rPr>
              <w:t>Variación logarítmica</w:t>
            </w:r>
          </w:p>
        </w:tc>
        <w:tc>
          <w:tcPr>
            <w:tcW w:type="dxa" w:w="1701"/>
          </w:tcPr>
          <w:p>
            <w:r/>
            <w:r>
              <w:rPr>
                <w:sz w:val="19"/>
              </w:rPr>
              <w:t>0,707</w:t>
            </w:r>
          </w:p>
        </w:tc>
        <w:tc>
          <w:tcPr>
            <w:tcW w:type="dxa" w:w="1701"/>
          </w:tcPr>
          <w:p>
            <w:r/>
            <w:r>
              <w:rPr>
                <w:sz w:val="19"/>
              </w:rPr>
              <w:t>0,401</w:t>
            </w:r>
          </w:p>
        </w:tc>
        <w:tc>
          <w:tcPr>
            <w:tcW w:type="dxa" w:w="2041"/>
          </w:tcPr>
          <w:p>
            <w:r/>
            <w:r>
              <w:rPr>
                <w:sz w:val="19"/>
              </w:rPr>
              <w:t>0,812</w:t>
            </w:r>
          </w:p>
        </w:tc>
      </w:tr>
      <w:tr>
        <w:tc>
          <w:tcPr>
            <w:tcW w:type="dxa" w:w="3969"/>
          </w:tcPr>
          <w:p>
            <w:r/>
            <w:r>
              <w:rPr>
                <w:sz w:val="19"/>
              </w:rPr>
              <w:t>Ratio ponderado por volumen</w:t>
            </w:r>
          </w:p>
        </w:tc>
        <w:tc>
          <w:tcPr>
            <w:tcW w:type="dxa" w:w="1701"/>
          </w:tcPr>
          <w:p>
            <w:r/>
            <w:r>
              <w:rPr>
                <w:sz w:val="19"/>
              </w:rPr>
              <w:t>0,767</w:t>
            </w:r>
          </w:p>
        </w:tc>
        <w:tc>
          <w:tcPr>
            <w:tcW w:type="dxa" w:w="1701"/>
          </w:tcPr>
          <w:p>
            <w:r/>
            <w:r>
              <w:rPr>
                <w:sz w:val="19"/>
              </w:rPr>
              <w:t>0,343</w:t>
            </w:r>
          </w:p>
        </w:tc>
        <w:tc>
          <w:tcPr>
            <w:tcW w:type="dxa" w:w="2041"/>
          </w:tcPr>
          <w:p>
            <w:r/>
            <w:r>
              <w:rPr>
                <w:sz w:val="19"/>
              </w:rPr>
              <w:t>1,005</w:t>
            </w:r>
          </w:p>
        </w:tc>
      </w:tr>
    </w:tbl>
    <w:p>
      <w:pPr>
        <w:spacing w:after="40"/>
      </w:pPr>
    </w:p>
    <w:p>
      <w:r>
        <w:t>El modelo final del modo A predice el ratio q[t+h]/q[t] con peso q[t]², que equivale a minimizar el error cuadrático en m³. El modo B predice el volumen directamente, y Optuna elige el objetivo (L2, Poisson o Tweedie). Las bandas P10 y P90 se entrenan con regresión por cuantiles en escala log: los cuantiles no sufren el problema de Jensen.</w:t>
      </w:r>
    </w:p>
    <w:p>
      <w:pPr>
        <w:pStyle w:val="Heading1"/>
      </w:pPr>
      <w:r>
        <w:t>6. Optimización de hiperparámetros</w:t>
      </w:r>
    </w:p>
    <w:p>
      <w:r>
        <w:t>Comparación con el mismo presupuesto de 12 entrenamientos: GridSearch obtuvo un RMSE de validación de 1,1890 en 82 s y Optuna (TPE) 1,1870 en 77 s. La ventaja de Optuna crece con más hiperparámetros, porque la grilla crece exponencialmente. Los modelos finales usan Optuna con 20 intentos y early stopping sobre la validación 2023.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2041"/>
            <w:shd w:val="clear" w:color="auto" w:fill="E8EEF6"/>
          </w:tcPr>
          <w:p>
            <w:r/>
            <w:r>
              <w:rPr>
                <w:b/>
                <w:sz w:val="19"/>
              </w:rPr>
              <w:t>Modelo</w:t>
            </w:r>
          </w:p>
        </w:tc>
        <w:tc>
          <w:tcPr>
            <w:tcW w:type="dxa" w:w="1361"/>
            <w:shd w:val="clear" w:color="auto" w:fill="E8EEF6"/>
          </w:tcPr>
          <w:p>
            <w:r/>
            <w:r>
              <w:rPr>
                <w:b/>
                <w:sz w:val="19"/>
              </w:rPr>
              <w:t>Objetivo</w:t>
            </w:r>
          </w:p>
        </w:tc>
        <w:tc>
          <w:tcPr>
            <w:tcW w:type="dxa" w:w="1474"/>
            <w:shd w:val="clear" w:color="auto" w:fill="E8EEF6"/>
          </w:tcPr>
          <w:p>
            <w:r/>
            <w:r>
              <w:rPr>
                <w:b/>
                <w:sz w:val="19"/>
              </w:rPr>
              <w:t>learning_rate</w:t>
            </w:r>
          </w:p>
        </w:tc>
        <w:tc>
          <w:tcPr>
            <w:tcW w:type="dxa" w:w="1361"/>
            <w:shd w:val="clear" w:color="auto" w:fill="E8EEF6"/>
          </w:tcPr>
          <w:p>
            <w:r/>
            <w:r>
              <w:rPr>
                <w:b/>
                <w:sz w:val="19"/>
              </w:rPr>
              <w:t>num_leaves</w:t>
            </w:r>
          </w:p>
        </w:tc>
        <w:tc>
          <w:tcPr>
            <w:tcW w:type="dxa" w:w="1701"/>
            <w:shd w:val="clear" w:color="auto" w:fill="E8EEF6"/>
          </w:tcPr>
          <w:p>
            <w:r/>
            <w:r>
              <w:rPr>
                <w:b/>
                <w:sz w:val="19"/>
              </w:rPr>
              <w:t>min_child_samples</w:t>
            </w:r>
          </w:p>
        </w:tc>
        <w:tc>
          <w:tcPr>
            <w:tcW w:type="dxa" w:w="1474"/>
            <w:shd w:val="clear" w:color="auto" w:fill="E8EEF6"/>
          </w:tcPr>
          <w:p>
            <w:r/>
            <w:r>
              <w:rPr>
                <w:b/>
                <w:sz w:val="19"/>
              </w:rPr>
              <w:t>Árboles</w:t>
            </w:r>
          </w:p>
        </w:tc>
      </w:tr>
      <w:tr>
        <w:tc>
          <w:tcPr>
            <w:tcW w:type="dxa" w:w="2041"/>
          </w:tcPr>
          <w:p>
            <w:r/>
            <w:r>
              <w:rPr>
                <w:sz w:val="19"/>
              </w:rPr>
              <w:t>petroleo_existente</w:t>
            </w:r>
          </w:p>
        </w:tc>
        <w:tc>
          <w:tcPr>
            <w:tcW w:type="dxa" w:w="1361"/>
          </w:tcPr>
          <w:p>
            <w:r/>
            <w:r>
              <w:rPr>
                <w:sz w:val="19"/>
              </w:rPr>
              <w:t>regression</w:t>
            </w:r>
          </w:p>
        </w:tc>
        <w:tc>
          <w:tcPr>
            <w:tcW w:type="dxa" w:w="1474"/>
          </w:tcPr>
          <w:p>
            <w:r/>
            <w:r>
              <w:rPr>
                <w:sz w:val="19"/>
              </w:rPr>
              <w:t>0,024</w:t>
            </w:r>
          </w:p>
        </w:tc>
        <w:tc>
          <w:tcPr>
            <w:tcW w:type="dxa" w:w="1361"/>
          </w:tcPr>
          <w:p>
            <w:r/>
            <w:r>
              <w:rPr>
                <w:sz w:val="19"/>
              </w:rPr>
              <w:t>45</w:t>
            </w:r>
          </w:p>
        </w:tc>
        <w:tc>
          <w:tcPr>
            <w:tcW w:type="dxa" w:w="1701"/>
          </w:tcPr>
          <w:p>
            <w:r/>
            <w:r>
              <w:rPr>
                <w:sz w:val="19"/>
              </w:rPr>
              <w:t>244</w:t>
            </w:r>
          </w:p>
        </w:tc>
        <w:tc>
          <w:tcPr>
            <w:tcW w:type="dxa" w:w="1474"/>
          </w:tcPr>
          <w:p>
            <w:r/>
            <w:r>
              <w:rPr>
                <w:sz w:val="19"/>
              </w:rPr>
              <w:t>553</w:t>
            </w:r>
          </w:p>
        </w:tc>
      </w:tr>
      <w:tr>
        <w:tc>
          <w:tcPr>
            <w:tcW w:type="dxa" w:w="2041"/>
          </w:tcPr>
          <w:p>
            <w:r/>
            <w:r>
              <w:rPr>
                <w:sz w:val="19"/>
              </w:rPr>
              <w:t>gas_existente</w:t>
            </w:r>
          </w:p>
        </w:tc>
        <w:tc>
          <w:tcPr>
            <w:tcW w:type="dxa" w:w="1361"/>
          </w:tcPr>
          <w:p>
            <w:r/>
            <w:r>
              <w:rPr>
                <w:sz w:val="19"/>
              </w:rPr>
              <w:t>regression</w:t>
            </w:r>
          </w:p>
        </w:tc>
        <w:tc>
          <w:tcPr>
            <w:tcW w:type="dxa" w:w="1474"/>
          </w:tcPr>
          <w:p>
            <w:r/>
            <w:r>
              <w:rPr>
                <w:sz w:val="19"/>
              </w:rPr>
              <w:t>0,027</w:t>
            </w:r>
          </w:p>
        </w:tc>
        <w:tc>
          <w:tcPr>
            <w:tcW w:type="dxa" w:w="1361"/>
          </w:tcPr>
          <w:p>
            <w:r/>
            <w:r>
              <w:rPr>
                <w:sz w:val="19"/>
              </w:rPr>
              <w:t>98</w:t>
            </w:r>
          </w:p>
        </w:tc>
        <w:tc>
          <w:tcPr>
            <w:tcW w:type="dxa" w:w="1701"/>
          </w:tcPr>
          <w:p>
            <w:r/>
            <w:r>
              <w:rPr>
                <w:sz w:val="19"/>
              </w:rPr>
              <w:t>344</w:t>
            </w:r>
          </w:p>
        </w:tc>
        <w:tc>
          <w:tcPr>
            <w:tcW w:type="dxa" w:w="1474"/>
          </w:tcPr>
          <w:p>
            <w:r/>
            <w:r>
              <w:rPr>
                <w:sz w:val="19"/>
              </w:rPr>
              <w:t>281</w:t>
            </w:r>
          </w:p>
        </w:tc>
      </w:tr>
      <w:tr>
        <w:tc>
          <w:tcPr>
            <w:tcW w:type="dxa" w:w="2041"/>
          </w:tcPr>
          <w:p>
            <w:r/>
            <w:r>
              <w:rPr>
                <w:sz w:val="19"/>
              </w:rPr>
              <w:t>petroleo_nuevo</w:t>
            </w:r>
          </w:p>
        </w:tc>
        <w:tc>
          <w:tcPr>
            <w:tcW w:type="dxa" w:w="1361"/>
          </w:tcPr>
          <w:p>
            <w:r/>
            <w:r>
              <w:rPr>
                <w:sz w:val="19"/>
              </w:rPr>
              <w:t>regression</w:t>
            </w:r>
          </w:p>
        </w:tc>
        <w:tc>
          <w:tcPr>
            <w:tcW w:type="dxa" w:w="1474"/>
          </w:tcPr>
          <w:p>
            <w:r/>
            <w:r>
              <w:rPr>
                <w:sz w:val="19"/>
              </w:rPr>
              <w:t>0,056</w:t>
            </w:r>
          </w:p>
        </w:tc>
        <w:tc>
          <w:tcPr>
            <w:tcW w:type="dxa" w:w="1361"/>
          </w:tcPr>
          <w:p>
            <w:r/>
            <w:r>
              <w:rPr>
                <w:sz w:val="19"/>
              </w:rPr>
              <w:t>31</w:t>
            </w:r>
          </w:p>
        </w:tc>
        <w:tc>
          <w:tcPr>
            <w:tcW w:type="dxa" w:w="1701"/>
          </w:tcPr>
          <w:p>
            <w:r/>
            <w:r>
              <w:rPr>
                <w:sz w:val="19"/>
              </w:rPr>
              <w:t>98</w:t>
            </w:r>
          </w:p>
        </w:tc>
        <w:tc>
          <w:tcPr>
            <w:tcW w:type="dxa" w:w="1474"/>
          </w:tcPr>
          <w:p>
            <w:r/>
            <w:r>
              <w:rPr>
                <w:sz w:val="19"/>
              </w:rPr>
              <w:t>111</w:t>
            </w:r>
          </w:p>
        </w:tc>
      </w:tr>
      <w:tr>
        <w:tc>
          <w:tcPr>
            <w:tcW w:type="dxa" w:w="2041"/>
          </w:tcPr>
          <w:p>
            <w:r/>
            <w:r>
              <w:rPr>
                <w:sz w:val="19"/>
              </w:rPr>
              <w:t>gas_nuevo</w:t>
            </w:r>
          </w:p>
        </w:tc>
        <w:tc>
          <w:tcPr>
            <w:tcW w:type="dxa" w:w="1361"/>
          </w:tcPr>
          <w:p>
            <w:r/>
            <w:r>
              <w:rPr>
                <w:sz w:val="19"/>
              </w:rPr>
              <w:t>tweedie</w:t>
            </w:r>
          </w:p>
        </w:tc>
        <w:tc>
          <w:tcPr>
            <w:tcW w:type="dxa" w:w="1474"/>
          </w:tcPr>
          <w:p>
            <w:r/>
            <w:r>
              <w:rPr>
                <w:sz w:val="19"/>
              </w:rPr>
              <w:t>0,162</w:t>
            </w:r>
          </w:p>
        </w:tc>
        <w:tc>
          <w:tcPr>
            <w:tcW w:type="dxa" w:w="1361"/>
          </w:tcPr>
          <w:p>
            <w:r/>
            <w:r>
              <w:rPr>
                <w:sz w:val="19"/>
              </w:rPr>
              <w:t>65</w:t>
            </w:r>
          </w:p>
        </w:tc>
        <w:tc>
          <w:tcPr>
            <w:tcW w:type="dxa" w:w="1701"/>
          </w:tcPr>
          <w:p>
            <w:r/>
            <w:r>
              <w:rPr>
                <w:sz w:val="19"/>
              </w:rPr>
              <w:t>72</w:t>
            </w:r>
          </w:p>
        </w:tc>
        <w:tc>
          <w:tcPr>
            <w:tcW w:type="dxa" w:w="1474"/>
          </w:tcPr>
          <w:p>
            <w:r/>
            <w:r>
              <w:rPr>
                <w:sz w:val="19"/>
              </w:rPr>
              <w:t>25</w:t>
            </w:r>
          </w:p>
        </w:tc>
      </w:tr>
    </w:tbl>
    <w:p>
      <w:pPr>
        <w:spacing w:after="40"/>
      </w:pPr>
    </w:p>
    <w:p>
      <w:pPr>
        <w:pStyle w:val="Heading1"/>
      </w:pPr>
      <w:r>
        <w:t>7. Resultados en test (2024–2025)</w:t>
      </w:r>
    </w:p>
    <w:p>
      <w:pPr>
        <w:pStyle w:val="Heading2"/>
      </w:pPr>
      <w:r>
        <w:t>7.1 Modo A — pozo existente (horizontes 1 a 12)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3402"/>
            <w:shd w:val="clear" w:color="auto" w:fill="E8EEF6"/>
          </w:tcPr>
          <w:p>
            <w:r/>
            <w:r>
              <w:rPr>
                <w:b/>
                <w:sz w:val="19"/>
              </w:rPr>
              <w:t>Modelo</w:t>
            </w:r>
          </w:p>
        </w:tc>
        <w:tc>
          <w:tcPr>
            <w:tcW w:type="dxa" w:w="1474"/>
            <w:shd w:val="clear" w:color="auto" w:fill="E8EEF6"/>
          </w:tcPr>
          <w:p>
            <w:r/>
            <w:r>
              <w:rPr>
                <w:b/>
                <w:sz w:val="19"/>
              </w:rPr>
              <w:t>MAE</w:t>
            </w:r>
          </w:p>
        </w:tc>
        <w:tc>
          <w:tcPr>
            <w:tcW w:type="dxa" w:w="1474"/>
            <w:shd w:val="clear" w:color="auto" w:fill="E8EEF6"/>
          </w:tcPr>
          <w:p>
            <w:r/>
            <w:r>
              <w:rPr>
                <w:b/>
                <w:sz w:val="19"/>
              </w:rPr>
              <w:t>RMSE</w:t>
            </w:r>
          </w:p>
        </w:tc>
        <w:tc>
          <w:tcPr>
            <w:tcW w:type="dxa" w:w="1474"/>
            <w:shd w:val="clear" w:color="auto" w:fill="E8EEF6"/>
          </w:tcPr>
          <w:p>
            <w:r/>
            <w:r>
              <w:rPr>
                <w:b/>
                <w:sz w:val="19"/>
              </w:rPr>
              <w:t>R²</w:t>
            </w:r>
          </w:p>
        </w:tc>
        <w:tc>
          <w:tcPr>
            <w:tcW w:type="dxa" w:w="1587"/>
            <w:shd w:val="clear" w:color="auto" w:fill="E8EEF6"/>
          </w:tcPr>
          <w:p>
            <w:r/>
            <w:r>
              <w:rPr>
                <w:b/>
                <w:sz w:val="19"/>
              </w:rPr>
              <w:t>WAPE</w:t>
            </w:r>
          </w:p>
        </w:tc>
      </w:tr>
      <w:tr>
        <w:tc>
          <w:tcPr>
            <w:tcW w:type="dxa" w:w="3402"/>
          </w:tcPr>
          <w:p>
            <w:r/>
            <w:r>
              <w:rPr>
                <w:sz w:val="19"/>
              </w:rPr>
              <w:t>Petróleo — LightGBM</w:t>
            </w:r>
          </w:p>
        </w:tc>
        <w:tc>
          <w:tcPr>
            <w:tcW w:type="dxa" w:w="1474"/>
          </w:tcPr>
          <w:p>
            <w:r/>
            <w:r>
              <w:rPr>
                <w:sz w:val="19"/>
              </w:rPr>
              <w:t>215</w:t>
            </w:r>
          </w:p>
        </w:tc>
        <w:tc>
          <w:tcPr>
            <w:tcW w:type="dxa" w:w="1474"/>
          </w:tcPr>
          <w:p>
            <w:r/>
            <w:r>
              <w:rPr>
                <w:sz w:val="19"/>
              </w:rPr>
              <w:t>537</w:t>
            </w:r>
          </w:p>
        </w:tc>
        <w:tc>
          <w:tcPr>
            <w:tcW w:type="dxa" w:w="1474"/>
          </w:tcPr>
          <w:p>
            <w:r/>
            <w:r>
              <w:rPr>
                <w:sz w:val="19"/>
              </w:rPr>
              <w:t>0,730</w:t>
            </w:r>
          </w:p>
        </w:tc>
        <w:tc>
          <w:tcPr>
            <w:tcW w:type="dxa" w:w="1587"/>
          </w:tcPr>
          <w:p>
            <w:r/>
            <w:r>
              <w:rPr>
                <w:sz w:val="19"/>
              </w:rPr>
              <w:t>0,369</w:t>
            </w:r>
          </w:p>
        </w:tc>
      </w:tr>
      <w:tr>
        <w:tc>
          <w:tcPr>
            <w:tcW w:type="dxa" w:w="3402"/>
          </w:tcPr>
          <w:p>
            <w:r/>
            <w:r>
              <w:rPr>
                <w:sz w:val="19"/>
              </w:rPr>
              <w:t>Petróleo — persistencia</w:t>
            </w:r>
          </w:p>
        </w:tc>
        <w:tc>
          <w:tcPr>
            <w:tcW w:type="dxa" w:w="1474"/>
          </w:tcPr>
          <w:p>
            <w:r/>
            <w:r>
              <w:rPr>
                <w:sz w:val="19"/>
              </w:rPr>
              <w:t>364</w:t>
            </w:r>
          </w:p>
        </w:tc>
        <w:tc>
          <w:tcPr>
            <w:tcW w:type="dxa" w:w="1474"/>
          </w:tcPr>
          <w:p>
            <w:r/>
            <w:r>
              <w:rPr>
                <w:sz w:val="19"/>
              </w:rPr>
              <w:t>898</w:t>
            </w:r>
          </w:p>
        </w:tc>
        <w:tc>
          <w:tcPr>
            <w:tcW w:type="dxa" w:w="1474"/>
          </w:tcPr>
          <w:p>
            <w:r/>
            <w:r>
              <w:rPr>
                <w:sz w:val="19"/>
              </w:rPr>
              <w:t>0,246</w:t>
            </w:r>
          </w:p>
        </w:tc>
        <w:tc>
          <w:tcPr>
            <w:tcW w:type="dxa" w:w="1587"/>
          </w:tcPr>
          <w:p>
            <w:r/>
            <w:r>
              <w:rPr>
                <w:sz w:val="19"/>
              </w:rPr>
              <w:t>0,625</w:t>
            </w:r>
          </w:p>
        </w:tc>
      </w:tr>
      <w:tr>
        <w:tc>
          <w:tcPr>
            <w:tcW w:type="dxa" w:w="3402"/>
          </w:tcPr>
          <w:p>
            <w:r/>
            <w:r>
              <w:rPr>
                <w:sz w:val="19"/>
              </w:rPr>
              <w:t>Gas — LightGBM</w:t>
            </w:r>
          </w:p>
        </w:tc>
        <w:tc>
          <w:tcPr>
            <w:tcW w:type="dxa" w:w="1474"/>
          </w:tcPr>
          <w:p>
            <w:r/>
            <w:r>
              <w:rPr>
                <w:sz w:val="19"/>
              </w:rPr>
              <w:t>263</w:t>
            </w:r>
          </w:p>
        </w:tc>
        <w:tc>
          <w:tcPr>
            <w:tcW w:type="dxa" w:w="1474"/>
          </w:tcPr>
          <w:p>
            <w:r/>
            <w:r>
              <w:rPr>
                <w:sz w:val="19"/>
              </w:rPr>
              <w:t>823</w:t>
            </w:r>
          </w:p>
        </w:tc>
        <w:tc>
          <w:tcPr>
            <w:tcW w:type="dxa" w:w="1474"/>
          </w:tcPr>
          <w:p>
            <w:r/>
            <w:r>
              <w:rPr>
                <w:sz w:val="19"/>
              </w:rPr>
              <w:t>0,779</w:t>
            </w:r>
          </w:p>
        </w:tc>
        <w:tc>
          <w:tcPr>
            <w:tcW w:type="dxa" w:w="1587"/>
          </w:tcPr>
          <w:p>
            <w:r/>
            <w:r>
              <w:rPr>
                <w:sz w:val="19"/>
              </w:rPr>
              <w:t>0,375</w:t>
            </w:r>
          </w:p>
        </w:tc>
      </w:tr>
      <w:tr>
        <w:tc>
          <w:tcPr>
            <w:tcW w:type="dxa" w:w="3402"/>
          </w:tcPr>
          <w:p>
            <w:r/>
            <w:r>
              <w:rPr>
                <w:sz w:val="19"/>
              </w:rPr>
              <w:t>Gas — persistencia</w:t>
            </w:r>
          </w:p>
        </w:tc>
        <w:tc>
          <w:tcPr>
            <w:tcW w:type="dxa" w:w="1474"/>
          </w:tcPr>
          <w:p>
            <w:r/>
            <w:r>
              <w:rPr>
                <w:sz w:val="19"/>
              </w:rPr>
              <w:t>377</w:t>
            </w:r>
          </w:p>
        </w:tc>
        <w:tc>
          <w:tcPr>
            <w:tcW w:type="dxa" w:w="1474"/>
          </w:tcPr>
          <w:p>
            <w:r/>
            <w:r>
              <w:rPr>
                <w:sz w:val="19"/>
              </w:rPr>
              <w:t>1.191</w:t>
            </w:r>
          </w:p>
        </w:tc>
        <w:tc>
          <w:tcPr>
            <w:tcW w:type="dxa" w:w="1474"/>
          </w:tcPr>
          <w:p>
            <w:r/>
            <w:r>
              <w:rPr>
                <w:sz w:val="19"/>
              </w:rPr>
              <w:t>0,536</w:t>
            </w:r>
          </w:p>
        </w:tc>
        <w:tc>
          <w:tcPr>
            <w:tcW w:type="dxa" w:w="1587"/>
          </w:tcPr>
          <w:p>
            <w:r/>
            <w:r>
              <w:rPr>
                <w:sz w:val="19"/>
              </w:rPr>
              <w:t>0,539</w:t>
            </w:r>
          </w:p>
        </w:tc>
      </w:tr>
    </w:tbl>
    <w:p>
      <w:pPr>
        <w:spacing w:after="40"/>
      </w:pPr>
    </w:p>
    <w:p>
      <w:pPr>
        <w:pStyle w:val="Heading2"/>
      </w:pPr>
      <w:r>
        <w:t>7.2 Error según el horizonte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701"/>
            <w:shd w:val="clear" w:color="auto" w:fill="E8EEF6"/>
          </w:tcPr>
          <w:p>
            <w:r/>
            <w:r>
              <w:rPr>
                <w:b/>
                <w:sz w:val="19"/>
              </w:rPr>
              <w:t>Horizonte</w:t>
            </w:r>
          </w:p>
        </w:tc>
        <w:tc>
          <w:tcPr>
            <w:tcW w:type="dxa" w:w="1928"/>
            <w:shd w:val="clear" w:color="auto" w:fill="E8EEF6"/>
          </w:tcPr>
          <w:p>
            <w:r/>
            <w:r>
              <w:rPr>
                <w:b/>
                <w:sz w:val="19"/>
              </w:rPr>
              <w:t>R² petróleo</w:t>
            </w:r>
          </w:p>
        </w:tc>
        <w:tc>
          <w:tcPr>
            <w:tcW w:type="dxa" w:w="1928"/>
            <w:shd w:val="clear" w:color="auto" w:fill="E8EEF6"/>
          </w:tcPr>
          <w:p>
            <w:r/>
            <w:r>
              <w:rPr>
                <w:b/>
                <w:sz w:val="19"/>
              </w:rPr>
              <w:t>R² persistencia pet.</w:t>
            </w:r>
          </w:p>
        </w:tc>
        <w:tc>
          <w:tcPr>
            <w:tcW w:type="dxa" w:w="1928"/>
            <w:shd w:val="clear" w:color="auto" w:fill="E8EEF6"/>
          </w:tcPr>
          <w:p>
            <w:r/>
            <w:r>
              <w:rPr>
                <w:b/>
                <w:sz w:val="19"/>
              </w:rPr>
              <w:t>R² gas</w:t>
            </w:r>
          </w:p>
        </w:tc>
        <w:tc>
          <w:tcPr>
            <w:tcW w:type="dxa" w:w="1928"/>
            <w:shd w:val="clear" w:color="auto" w:fill="E8EEF6"/>
          </w:tcPr>
          <w:p>
            <w:r/>
            <w:r>
              <w:rPr>
                <w:b/>
                <w:sz w:val="19"/>
              </w:rPr>
              <w:t>R² persistencia gas</w:t>
            </w:r>
          </w:p>
        </w:tc>
      </w:tr>
      <w:tr>
        <w:tc>
          <w:tcPr>
            <w:tcW w:type="dxa" w:w="1701"/>
          </w:tcPr>
          <w:p>
            <w:r/>
            <w:r>
              <w:rPr>
                <w:sz w:val="19"/>
              </w:rPr>
              <w:t>1 mes</w:t>
            </w:r>
          </w:p>
        </w:tc>
        <w:tc>
          <w:tcPr>
            <w:tcW w:type="dxa" w:w="1928"/>
          </w:tcPr>
          <w:p>
            <w:r/>
            <w:r>
              <w:rPr>
                <w:sz w:val="19"/>
              </w:rPr>
              <w:t>0,889</w:t>
            </w:r>
          </w:p>
        </w:tc>
        <w:tc>
          <w:tcPr>
            <w:tcW w:type="dxa" w:w="1928"/>
          </w:tcPr>
          <w:p>
            <w:r/>
            <w:r>
              <w:rPr>
                <w:sz w:val="19"/>
              </w:rPr>
              <w:t>0,817</w:t>
            </w:r>
          </w:p>
        </w:tc>
        <w:tc>
          <w:tcPr>
            <w:tcW w:type="dxa" w:w="1928"/>
          </w:tcPr>
          <w:p>
            <w:r/>
            <w:r>
              <w:rPr>
                <w:sz w:val="19"/>
              </w:rPr>
              <w:t>0,882</w:t>
            </w:r>
          </w:p>
        </w:tc>
        <w:tc>
          <w:tcPr>
            <w:tcW w:type="dxa" w:w="1928"/>
          </w:tcPr>
          <w:p>
            <w:r/>
            <w:r>
              <w:rPr>
                <w:sz w:val="19"/>
              </w:rPr>
              <w:t>0,836</w:t>
            </w:r>
          </w:p>
        </w:tc>
      </w:tr>
      <w:tr>
        <w:tc>
          <w:tcPr>
            <w:tcW w:type="dxa" w:w="1701"/>
          </w:tcPr>
          <w:p>
            <w:r/>
            <w:r>
              <w:rPr>
                <w:sz w:val="19"/>
              </w:rPr>
              <w:t>3 meses</w:t>
            </w:r>
          </w:p>
        </w:tc>
        <w:tc>
          <w:tcPr>
            <w:tcW w:type="dxa" w:w="1928"/>
          </w:tcPr>
          <w:p>
            <w:r/>
            <w:r>
              <w:rPr>
                <w:sz w:val="19"/>
              </w:rPr>
              <w:t>0,745</w:t>
            </w:r>
          </w:p>
        </w:tc>
        <w:tc>
          <w:tcPr>
            <w:tcW w:type="dxa" w:w="1928"/>
          </w:tcPr>
          <w:p>
            <w:r/>
            <w:r>
              <w:rPr>
                <w:sz w:val="19"/>
              </w:rPr>
              <w:t>0,503</w:t>
            </w:r>
          </w:p>
        </w:tc>
        <w:tc>
          <w:tcPr>
            <w:tcW w:type="dxa" w:w="1928"/>
          </w:tcPr>
          <w:p>
            <w:r/>
            <w:r>
              <w:rPr>
                <w:sz w:val="19"/>
              </w:rPr>
              <w:t>0,793</w:t>
            </w:r>
          </w:p>
        </w:tc>
        <w:tc>
          <w:tcPr>
            <w:tcW w:type="dxa" w:w="1928"/>
          </w:tcPr>
          <w:p>
            <w:r/>
            <w:r>
              <w:rPr>
                <w:sz w:val="19"/>
              </w:rPr>
              <w:t>0,614</w:t>
            </w:r>
          </w:p>
        </w:tc>
      </w:tr>
      <w:tr>
        <w:tc>
          <w:tcPr>
            <w:tcW w:type="dxa" w:w="1701"/>
          </w:tcPr>
          <w:p>
            <w:r/>
            <w:r>
              <w:rPr>
                <w:sz w:val="19"/>
              </w:rPr>
              <w:t>6 meses</w:t>
            </w:r>
          </w:p>
        </w:tc>
        <w:tc>
          <w:tcPr>
            <w:tcW w:type="dxa" w:w="1928"/>
          </w:tcPr>
          <w:p>
            <w:r/>
            <w:r>
              <w:rPr>
                <w:sz w:val="19"/>
              </w:rPr>
              <w:t>0,658</w:t>
            </w:r>
          </w:p>
        </w:tc>
        <w:tc>
          <w:tcPr>
            <w:tcW w:type="dxa" w:w="1928"/>
          </w:tcPr>
          <w:p>
            <w:r/>
            <w:r>
              <w:rPr>
                <w:sz w:val="19"/>
              </w:rPr>
              <w:t>0,085</w:t>
            </w:r>
          </w:p>
        </w:tc>
        <w:tc>
          <w:tcPr>
            <w:tcW w:type="dxa" w:w="1928"/>
          </w:tcPr>
          <w:p>
            <w:r/>
            <w:r>
              <w:rPr>
                <w:sz w:val="19"/>
              </w:rPr>
              <w:t>0,755</w:t>
            </w:r>
          </w:p>
        </w:tc>
        <w:tc>
          <w:tcPr>
            <w:tcW w:type="dxa" w:w="1928"/>
          </w:tcPr>
          <w:p>
            <w:r/>
            <w:r>
              <w:rPr>
                <w:sz w:val="19"/>
              </w:rPr>
              <w:t>0,458</w:t>
            </w:r>
          </w:p>
        </w:tc>
      </w:tr>
      <w:tr>
        <w:tc>
          <w:tcPr>
            <w:tcW w:type="dxa" w:w="1701"/>
          </w:tcPr>
          <w:p>
            <w:r/>
            <w:r>
              <w:rPr>
                <w:sz w:val="19"/>
              </w:rPr>
              <w:t>12 meses</w:t>
            </w:r>
          </w:p>
        </w:tc>
        <w:tc>
          <w:tcPr>
            <w:tcW w:type="dxa" w:w="1928"/>
          </w:tcPr>
          <w:p>
            <w:r/>
            <w:r>
              <w:rPr>
                <w:sz w:val="19"/>
              </w:rPr>
              <w:t>0,630</w:t>
            </w:r>
          </w:p>
        </w:tc>
        <w:tc>
          <w:tcPr>
            <w:tcW w:type="dxa" w:w="1928"/>
          </w:tcPr>
          <w:p>
            <w:r/>
            <w:r>
              <w:rPr>
                <w:sz w:val="19"/>
              </w:rPr>
              <w:t>-0,840</w:t>
            </w:r>
          </w:p>
        </w:tc>
        <w:tc>
          <w:tcPr>
            <w:tcW w:type="dxa" w:w="1928"/>
          </w:tcPr>
          <w:p>
            <w:r/>
            <w:r>
              <w:rPr>
                <w:sz w:val="19"/>
              </w:rPr>
              <w:t>0,721</w:t>
            </w:r>
          </w:p>
        </w:tc>
        <w:tc>
          <w:tcPr>
            <w:tcW w:type="dxa" w:w="1928"/>
          </w:tcPr>
          <w:p>
            <w:r/>
            <w:r>
              <w:rPr>
                <w:sz w:val="19"/>
              </w:rPr>
              <w:t>0,341</w:t>
            </w:r>
          </w:p>
        </w:tc>
      </w:tr>
    </w:tbl>
    <w:p>
      <w:pPr>
        <w:spacing w:after="40"/>
      </w:pPr>
    </w:p>
    <w:p>
      <w:pPr>
        <w:jc w:val="center"/>
      </w:pPr>
      <w:r>
        <w:drawing>
          <wp:inline xmlns:a="http://schemas.openxmlformats.org/drawingml/2006/main" xmlns:pic="http://schemas.openxmlformats.org/drawingml/2006/picture">
            <wp:extent cx="5580000" cy="1674000"/>
            <wp:docPr id="1" name="Picture 1"/>
            <wp:cNvGraphicFramePr>
              <a:graphicFrameLocks noChangeAspect="1"/>
            </wp:cNvGraphicFramePr>
            <a:graphic>
              <a:graphicData uri="http://schemas.openxmlformats.org/drawingml/2006/picture">
                <pic:pic>
                  <pic:nvPicPr>
                    <pic:cNvPr id="0" name="03_error_horizonte.png"/>
                    <pic:cNvPicPr/>
                  </pic:nvPicPr>
                  <pic:blipFill>
                    <a:blip r:embed="rId9"/>
                    <a:stretch>
                      <a:fillRect/>
                    </a:stretch>
                  </pic:blipFill>
                  <pic:spPr>
                    <a:xfrm>
                      <a:off x="0" y="0"/>
                      <a:ext cx="5580000" cy="1674000"/>
                    </a:xfrm>
                    <a:prstGeom prst="rect"/>
                  </pic:spPr>
                </pic:pic>
              </a:graphicData>
            </a:graphic>
          </wp:inline>
        </w:drawing>
      </w:r>
    </w:p>
    <w:p>
      <w:pPr>
        <w:jc w:val="center"/>
      </w:pPr>
      <w:r>
        <w:rPr>
          <w:i/>
          <w:sz w:val="18"/>
        </w:rPr>
        <w:t>Figura 1. R² y WAPE por horizonte: el modelo mantiene su precisión donde repetir el último mes se derrumba.</w:t>
      </w:r>
    </w:p>
    <w:p>
      <w:pPr>
        <w:pStyle w:val="Heading2"/>
      </w:pPr>
      <w:r>
        <w:t>7.3 Backtest contra la curva de declinación de Arps</w:t>
      </w:r>
    </w:p>
    <w:p>
      <w:r>
        <w:t>Pronóstico a 12 meses desde diciembre de 2023 para todos los pozos activos. Arps hiperbólica se ajusta pozo por pozo con sus últimos 24 meses.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701"/>
            <w:shd w:val="clear" w:color="auto" w:fill="E8EEF6"/>
          </w:tcPr>
          <w:p>
            <w:r/>
            <w:r>
              <w:rPr>
                <w:b/>
                <w:sz w:val="19"/>
              </w:rPr>
              <w:t>Fluido</w:t>
            </w:r>
          </w:p>
        </w:tc>
        <w:tc>
          <w:tcPr>
            <w:tcW w:type="dxa" w:w="1417"/>
            <w:shd w:val="clear" w:color="auto" w:fill="E8EEF6"/>
          </w:tcPr>
          <w:p>
            <w:r/>
            <w:r>
              <w:rPr>
                <w:b/>
                <w:sz w:val="19"/>
              </w:rPr>
              <w:t>Pozos</w:t>
            </w:r>
          </w:p>
        </w:tc>
        <w:tc>
          <w:tcPr>
            <w:tcW w:type="dxa" w:w="2041"/>
            <w:shd w:val="clear" w:color="auto" w:fill="E8EEF6"/>
          </w:tcPr>
          <w:p>
            <w:r/>
            <w:r>
              <w:rPr>
                <w:b/>
                <w:sz w:val="19"/>
              </w:rPr>
              <w:t>WAPE LightGBM</w:t>
            </w:r>
          </w:p>
        </w:tc>
        <w:tc>
          <w:tcPr>
            <w:tcW w:type="dxa" w:w="2041"/>
            <w:shd w:val="clear" w:color="auto" w:fill="E8EEF6"/>
          </w:tcPr>
          <w:p>
            <w:r/>
            <w:r>
              <w:rPr>
                <w:b/>
                <w:sz w:val="19"/>
              </w:rPr>
              <w:t>WAPE Arps</w:t>
            </w:r>
          </w:p>
        </w:tc>
        <w:tc>
          <w:tcPr>
            <w:tcW w:type="dxa" w:w="2211"/>
            <w:shd w:val="clear" w:color="auto" w:fill="E8EEF6"/>
          </w:tcPr>
          <w:p>
            <w:r/>
            <w:r>
              <w:rPr>
                <w:b/>
                <w:sz w:val="19"/>
              </w:rPr>
              <w:t>WAPE persistencia</w:t>
            </w:r>
          </w:p>
        </w:tc>
      </w:tr>
      <w:tr>
        <w:tc>
          <w:tcPr>
            <w:tcW w:type="dxa" w:w="1701"/>
          </w:tcPr>
          <w:p>
            <w:r/>
            <w:r>
              <w:rPr>
                <w:sz w:val="19"/>
              </w:rPr>
              <w:t>Petróleo</w:t>
            </w:r>
          </w:p>
        </w:tc>
        <w:tc>
          <w:tcPr>
            <w:tcW w:type="dxa" w:w="1417"/>
          </w:tcPr>
          <w:p>
            <w:r/>
            <w:r>
              <w:rPr>
                <w:sz w:val="19"/>
              </w:rPr>
              <w:t>2.291</w:t>
            </w:r>
          </w:p>
        </w:tc>
        <w:tc>
          <w:tcPr>
            <w:tcW w:type="dxa" w:w="2041"/>
          </w:tcPr>
          <w:p>
            <w:r/>
            <w:r>
              <w:rPr>
                <w:sz w:val="19"/>
              </w:rPr>
              <w:t>0,357</w:t>
            </w:r>
          </w:p>
        </w:tc>
        <w:tc>
          <w:tcPr>
            <w:tcW w:type="dxa" w:w="2041"/>
          </w:tcPr>
          <w:p>
            <w:r/>
            <w:r>
              <w:rPr>
                <w:sz w:val="19"/>
              </w:rPr>
              <w:t>0,583</w:t>
            </w:r>
          </w:p>
        </w:tc>
        <w:tc>
          <w:tcPr>
            <w:tcW w:type="dxa" w:w="2211"/>
          </w:tcPr>
          <w:p>
            <w:r/>
            <w:r>
              <w:rPr>
                <w:sz w:val="19"/>
              </w:rPr>
              <w:t>0,665</w:t>
            </w:r>
          </w:p>
        </w:tc>
      </w:tr>
      <w:tr>
        <w:tc>
          <w:tcPr>
            <w:tcW w:type="dxa" w:w="1701"/>
          </w:tcPr>
          <w:p>
            <w:r/>
            <w:r>
              <w:rPr>
                <w:sz w:val="19"/>
              </w:rPr>
              <w:t>Gas</w:t>
            </w:r>
          </w:p>
        </w:tc>
        <w:tc>
          <w:tcPr>
            <w:tcW w:type="dxa" w:w="1417"/>
          </w:tcPr>
          <w:p>
            <w:r/>
            <w:r>
              <w:rPr>
                <w:sz w:val="19"/>
              </w:rPr>
              <w:t>2.724</w:t>
            </w:r>
          </w:p>
        </w:tc>
        <w:tc>
          <w:tcPr>
            <w:tcW w:type="dxa" w:w="2041"/>
          </w:tcPr>
          <w:p>
            <w:r/>
            <w:r>
              <w:rPr>
                <w:sz w:val="19"/>
              </w:rPr>
              <w:t>0,385</w:t>
            </w:r>
          </w:p>
        </w:tc>
        <w:tc>
          <w:tcPr>
            <w:tcW w:type="dxa" w:w="2041"/>
          </w:tcPr>
          <w:p>
            <w:r/>
            <w:r>
              <w:rPr>
                <w:sz w:val="19"/>
              </w:rPr>
              <w:t>0,474</w:t>
            </w:r>
          </w:p>
        </w:tc>
        <w:tc>
          <w:tcPr>
            <w:tcW w:type="dxa" w:w="2211"/>
          </w:tcPr>
          <w:p>
            <w:r/>
            <w:r>
              <w:rPr>
                <w:sz w:val="19"/>
              </w:rPr>
              <w:t>0,518</w:t>
            </w:r>
          </w:p>
        </w:tc>
      </w:tr>
    </w:tbl>
    <w:p>
      <w:pPr>
        <w:spacing w:after="40"/>
      </w:pPr>
    </w:p>
    <w:p>
      <w:pPr>
        <w:pStyle w:val="Heading2"/>
      </w:pPr>
      <w:r>
        <w:t>7.4 Modo B — pozo nuevo (acumulada de los primeros 12 meses, 729 pozos de 2024–2025)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969"/>
            <w:shd w:val="clear" w:color="auto" w:fill="E8EEF6"/>
          </w:tcPr>
          <w:p>
            <w:r/>
            <w:r>
              <w:rPr>
                <w:b/>
                <w:sz w:val="19"/>
              </w:rPr>
              <w:t>Modelo</w:t>
            </w:r>
          </w:p>
        </w:tc>
        <w:tc>
          <w:tcPr>
            <w:tcW w:type="dxa" w:w="1814"/>
            <w:shd w:val="clear" w:color="auto" w:fill="E8EEF6"/>
          </w:tcPr>
          <w:p>
            <w:r/>
            <w:r>
              <w:rPr>
                <w:b/>
                <w:sz w:val="19"/>
              </w:rPr>
              <w:t>MAE</w:t>
            </w:r>
          </w:p>
        </w:tc>
        <w:tc>
          <w:tcPr>
            <w:tcW w:type="dxa" w:w="1814"/>
            <w:shd w:val="clear" w:color="auto" w:fill="E8EEF6"/>
          </w:tcPr>
          <w:p>
            <w:r/>
            <w:r>
              <w:rPr>
                <w:b/>
                <w:sz w:val="19"/>
              </w:rPr>
              <w:t>R²</w:t>
            </w:r>
          </w:p>
        </w:tc>
        <w:tc>
          <w:tcPr>
            <w:tcW w:type="dxa" w:w="1814"/>
            <w:shd w:val="clear" w:color="auto" w:fill="E8EEF6"/>
          </w:tcPr>
          <w:p>
            <w:r/>
            <w:r>
              <w:rPr>
                <w:b/>
                <w:sz w:val="19"/>
              </w:rPr>
              <w:t>WAPE</w:t>
            </w:r>
          </w:p>
        </w:tc>
      </w:tr>
      <w:tr>
        <w:tc>
          <w:tcPr>
            <w:tcW w:type="dxa" w:w="3969"/>
          </w:tcPr>
          <w:p>
            <w:r/>
            <w:r>
              <w:rPr>
                <w:sz w:val="19"/>
              </w:rPr>
              <w:t>Petróleo — LightGBM</w:t>
            </w:r>
          </w:p>
        </w:tc>
        <w:tc>
          <w:tcPr>
            <w:tcW w:type="dxa" w:w="1814"/>
          </w:tcPr>
          <w:p>
            <w:r/>
            <w:r>
              <w:rPr>
                <w:sz w:val="19"/>
              </w:rPr>
              <w:t>9.940</w:t>
            </w:r>
          </w:p>
        </w:tc>
        <w:tc>
          <w:tcPr>
            <w:tcW w:type="dxa" w:w="1814"/>
          </w:tcPr>
          <w:p>
            <w:r/>
            <w:r>
              <w:rPr>
                <w:sz w:val="19"/>
              </w:rPr>
              <w:t>0,448</w:t>
            </w:r>
          </w:p>
        </w:tc>
        <w:tc>
          <w:tcPr>
            <w:tcW w:type="dxa" w:w="1814"/>
          </w:tcPr>
          <w:p>
            <w:r/>
            <w:r>
              <w:rPr>
                <w:sz w:val="19"/>
              </w:rPr>
              <w:t>0,309</w:t>
            </w:r>
          </w:p>
        </w:tc>
      </w:tr>
      <w:tr>
        <w:tc>
          <w:tcPr>
            <w:tcW w:type="dxa" w:w="3969"/>
          </w:tcPr>
          <w:p>
            <w:r/>
            <w:r>
              <w:rPr>
                <w:sz w:val="19"/>
              </w:rPr>
              <w:t>Petróleo — curva mediana</w:t>
            </w:r>
          </w:p>
        </w:tc>
        <w:tc>
          <w:tcPr>
            <w:tcW w:type="dxa" w:w="1814"/>
          </w:tcPr>
          <w:p>
            <w:r/>
            <w:r>
              <w:rPr>
                <w:sz w:val="19"/>
              </w:rPr>
              <w:t>16.253</w:t>
            </w:r>
          </w:p>
        </w:tc>
        <w:tc>
          <w:tcPr>
            <w:tcW w:type="dxa" w:w="1814"/>
          </w:tcPr>
          <w:p>
            <w:r/>
            <w:r>
              <w:rPr>
                <w:sz w:val="19"/>
              </w:rPr>
              <w:t>-0,282</w:t>
            </w:r>
          </w:p>
        </w:tc>
        <w:tc>
          <w:tcPr>
            <w:tcW w:type="dxa" w:w="1814"/>
          </w:tcPr>
          <w:p>
            <w:r/>
            <w:r>
              <w:rPr>
                <w:sz w:val="19"/>
              </w:rPr>
              <w:t>0,505</w:t>
            </w:r>
          </w:p>
        </w:tc>
      </w:tr>
      <w:tr>
        <w:tc>
          <w:tcPr>
            <w:tcW w:type="dxa" w:w="3969"/>
          </w:tcPr>
          <w:p>
            <w:r/>
            <w:r>
              <w:rPr>
                <w:sz w:val="19"/>
              </w:rPr>
              <w:t>Gas — LightGBM (Tweedie)</w:t>
            </w:r>
          </w:p>
        </w:tc>
        <w:tc>
          <w:tcPr>
            <w:tcW w:type="dxa" w:w="1814"/>
          </w:tcPr>
          <w:p>
            <w:r/>
            <w:r>
              <w:rPr>
                <w:sz w:val="19"/>
              </w:rPr>
              <w:t>6.508</w:t>
            </w:r>
          </w:p>
        </w:tc>
        <w:tc>
          <w:tcPr>
            <w:tcW w:type="dxa" w:w="1814"/>
          </w:tcPr>
          <w:p>
            <w:r/>
            <w:r>
              <w:rPr>
                <w:sz w:val="19"/>
              </w:rPr>
              <w:t>0,860</w:t>
            </w:r>
          </w:p>
        </w:tc>
        <w:tc>
          <w:tcPr>
            <w:tcW w:type="dxa" w:w="1814"/>
          </w:tcPr>
          <w:p>
            <w:r/>
            <w:r>
              <w:rPr>
                <w:sz w:val="19"/>
              </w:rPr>
              <w:t>0,282</w:t>
            </w:r>
          </w:p>
        </w:tc>
      </w:tr>
      <w:tr>
        <w:tc>
          <w:tcPr>
            <w:tcW w:type="dxa" w:w="3969"/>
          </w:tcPr>
          <w:p>
            <w:r/>
            <w:r>
              <w:rPr>
                <w:sz w:val="19"/>
              </w:rPr>
              <w:t>Gas — curva mediana</w:t>
            </w:r>
          </w:p>
        </w:tc>
        <w:tc>
          <w:tcPr>
            <w:tcW w:type="dxa" w:w="1814"/>
          </w:tcPr>
          <w:p>
            <w:r/>
            <w:r>
              <w:rPr>
                <w:sz w:val="19"/>
              </w:rPr>
              <w:t>9.499</w:t>
            </w:r>
          </w:p>
        </w:tc>
        <w:tc>
          <w:tcPr>
            <w:tcW w:type="dxa" w:w="1814"/>
          </w:tcPr>
          <w:p>
            <w:r/>
            <w:r>
              <w:rPr>
                <w:sz w:val="19"/>
              </w:rPr>
              <w:t>0,724</w:t>
            </w:r>
          </w:p>
        </w:tc>
        <w:tc>
          <w:tcPr>
            <w:tcW w:type="dxa" w:w="1814"/>
          </w:tcPr>
          <w:p>
            <w:r/>
            <w:r>
              <w:rPr>
                <w:sz w:val="19"/>
              </w:rPr>
              <w:t>0,411</w:t>
            </w:r>
          </w:p>
        </w:tc>
      </w:tr>
    </w:tbl>
    <w:p>
      <w:pPr>
        <w:spacing w:after="40"/>
      </w:pPr>
    </w:p>
    <w:p>
      <w:r>
        <w:t>Cobertura de la banda P10–P90 (ideal 0,80): petróleo A 0,81, gas A 0,79, petróleo B 0,74, gas B 0,73.</w:t>
      </w:r>
    </w:p>
    <w:p>
      <w:pPr>
        <w:pStyle w:val="Heading1"/>
      </w:pPr>
      <w:r>
        <w:t>8. Comparación con la versión anterior del proyecto</w:t>
      </w:r>
    </w:p>
    <w:p>
      <w:r>
        <w:t>La versión 1 reportaba R² 0,907, pero predecía solo un mes adelante, solo petróleo, solo en pozos con producción en los dos meses previos y mezclando cuencas. Medida con ese mismo alcance, la versión 2 obtiene: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shd w:val="clear" w:color="auto" w:fill="E8EEF6"/>
          </w:tcPr>
          <w:p>
            <w:r/>
            <w:r>
              <w:rPr>
                <w:b/>
                <w:sz w:val="19"/>
              </w:rPr>
              <w:t>Fluido</w:t>
            </w:r>
          </w:p>
        </w:tc>
        <w:tc>
          <w:tcPr>
            <w:tcW w:type="dxa" w:w="2835"/>
            <w:shd w:val="clear" w:color="auto" w:fill="E8EEF6"/>
          </w:tcPr>
          <w:p>
            <w:r/>
            <w:r>
              <w:rPr>
                <w:b/>
                <w:sz w:val="19"/>
              </w:rPr>
              <w:t>R² v2 (mismo alcance que v1)</w:t>
            </w:r>
          </w:p>
        </w:tc>
        <w:tc>
          <w:tcPr>
            <w:tcW w:type="dxa" w:w="2041"/>
            <w:shd w:val="clear" w:color="auto" w:fill="E8EEF6"/>
          </w:tcPr>
          <w:p>
            <w:r/>
            <w:r>
              <w:rPr>
                <w:b/>
                <w:sz w:val="19"/>
              </w:rPr>
              <w:t>R² persistencia</w:t>
            </w:r>
          </w:p>
        </w:tc>
        <w:tc>
          <w:tcPr>
            <w:tcW w:type="dxa" w:w="2835"/>
            <w:shd w:val="clear" w:color="auto" w:fill="E8EEF6"/>
          </w:tcPr>
          <w:p>
            <w:r/>
            <w:r>
              <w:rPr>
                <w:b/>
                <w:sz w:val="19"/>
              </w:rPr>
              <w:t>R² global v2 (h 1–12)</w:t>
            </w:r>
          </w:p>
        </w:tc>
      </w:tr>
      <w:tr>
        <w:tc>
          <w:tcPr>
            <w:tcW w:type="dxa" w:w="1701"/>
          </w:tcPr>
          <w:p>
            <w:r/>
            <w:r>
              <w:rPr>
                <w:sz w:val="19"/>
              </w:rPr>
              <w:t>Petróleo</w:t>
            </w:r>
          </w:p>
        </w:tc>
        <w:tc>
          <w:tcPr>
            <w:tcW w:type="dxa" w:w="2835"/>
          </w:tcPr>
          <w:p>
            <w:r/>
            <w:r>
              <w:rPr>
                <w:sz w:val="19"/>
              </w:rPr>
              <w:t>0,906</w:t>
            </w:r>
          </w:p>
        </w:tc>
        <w:tc>
          <w:tcPr>
            <w:tcW w:type="dxa" w:w="2041"/>
          </w:tcPr>
          <w:p>
            <w:r/>
            <w:r>
              <w:rPr>
                <w:sz w:val="19"/>
              </w:rPr>
              <w:t>0,876</w:t>
            </w:r>
          </w:p>
        </w:tc>
        <w:tc>
          <w:tcPr>
            <w:tcW w:type="dxa" w:w="2835"/>
          </w:tcPr>
          <w:p>
            <w:r/>
            <w:r>
              <w:rPr>
                <w:sz w:val="19"/>
              </w:rPr>
              <w:t>0,730</w:t>
            </w:r>
          </w:p>
        </w:tc>
      </w:tr>
      <w:tr>
        <w:tc>
          <w:tcPr>
            <w:tcW w:type="dxa" w:w="1701"/>
          </w:tcPr>
          <w:p>
            <w:r/>
            <w:r>
              <w:rPr>
                <w:sz w:val="19"/>
              </w:rPr>
              <w:t>Gas</w:t>
            </w:r>
          </w:p>
        </w:tc>
        <w:tc>
          <w:tcPr>
            <w:tcW w:type="dxa" w:w="2835"/>
          </w:tcPr>
          <w:p>
            <w:r/>
            <w:r>
              <w:rPr>
                <w:sz w:val="19"/>
              </w:rPr>
              <w:t>0,890</w:t>
            </w:r>
          </w:p>
        </w:tc>
        <w:tc>
          <w:tcPr>
            <w:tcW w:type="dxa" w:w="2041"/>
          </w:tcPr>
          <w:p>
            <w:r/>
            <w:r>
              <w:rPr>
                <w:sz w:val="19"/>
              </w:rPr>
              <w:t>0,860</w:t>
            </w:r>
          </w:p>
        </w:tc>
        <w:tc>
          <w:tcPr>
            <w:tcW w:type="dxa" w:w="2835"/>
          </w:tcPr>
          <w:p>
            <w:r/>
            <w:r>
              <w:rPr>
                <w:sz w:val="19"/>
              </w:rPr>
              <w:t>0,779</w:t>
            </w:r>
          </w:p>
        </w:tc>
      </w:tr>
    </w:tbl>
    <w:p>
      <w:pPr>
        <w:spacing w:after="40"/>
      </w:pPr>
    </w:p>
    <w:p>
      <w:r>
        <w:t>Los resultados son equivalentes a un mes (la v1 tenía 0,907 contra 0,878 de su baseline). La v2 agrega lo que la v1 no tenía: pronóstico a 12 meses, gas, bandas de incertidumbre y predicción para pozos nuevos.</w:t>
      </w:r>
    </w:p>
    <w:p>
      <w:pPr>
        <w:pStyle w:val="Heading1"/>
      </w:pPr>
      <w:r>
        <w:t>9. Selección de variables del Capítulo IV</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268"/>
            <w:shd w:val="clear" w:color="auto" w:fill="E8EEF6"/>
          </w:tcPr>
          <w:p>
            <w:r/>
            <w:r>
              <w:rPr>
                <w:b/>
                <w:sz w:val="19"/>
              </w:rPr>
              <w:t>Modelo pozo nuevo</w:t>
            </w:r>
          </w:p>
        </w:tc>
        <w:tc>
          <w:tcPr>
            <w:tcW w:type="dxa" w:w="2268"/>
            <w:shd w:val="clear" w:color="auto" w:fill="E8EEF6"/>
          </w:tcPr>
          <w:p>
            <w:r/>
            <w:r>
              <w:rPr>
                <w:b/>
                <w:sz w:val="19"/>
              </w:rPr>
              <w:t>RMSE valid. base</w:t>
            </w:r>
          </w:p>
        </w:tc>
        <w:tc>
          <w:tcPr>
            <w:tcW w:type="dxa" w:w="2835"/>
            <w:shd w:val="clear" w:color="auto" w:fill="E8EEF6"/>
          </w:tcPr>
          <w:p>
            <w:r/>
            <w:r>
              <w:rPr>
                <w:b/>
                <w:sz w:val="19"/>
              </w:rPr>
              <w:t>RMSE valid. + Capítulo IV</w:t>
            </w:r>
          </w:p>
        </w:tc>
        <w:tc>
          <w:tcPr>
            <w:tcW w:type="dxa" w:w="2041"/>
            <w:shd w:val="clear" w:color="auto" w:fill="E8EEF6"/>
          </w:tcPr>
          <w:p>
            <w:r/>
            <w:r>
              <w:rPr>
                <w:b/>
                <w:sz w:val="19"/>
              </w:rPr>
              <w:t>Elegido</w:t>
            </w:r>
          </w:p>
        </w:tc>
      </w:tr>
      <w:tr>
        <w:tc>
          <w:tcPr>
            <w:tcW w:type="dxa" w:w="2268"/>
          </w:tcPr>
          <w:p>
            <w:r/>
            <w:r>
              <w:rPr>
                <w:sz w:val="19"/>
              </w:rPr>
              <w:t>Petróleo</w:t>
            </w:r>
          </w:p>
        </w:tc>
        <w:tc>
          <w:tcPr>
            <w:tcW w:type="dxa" w:w="2268"/>
          </w:tcPr>
          <w:p>
            <w:r/>
            <w:r>
              <w:rPr>
                <w:sz w:val="19"/>
              </w:rPr>
              <w:t>1.072,8</w:t>
            </w:r>
          </w:p>
        </w:tc>
        <w:tc>
          <w:tcPr>
            <w:tcW w:type="dxa" w:w="2835"/>
          </w:tcPr>
          <w:p>
            <w:r/>
            <w:r>
              <w:rPr>
                <w:sz w:val="19"/>
              </w:rPr>
              <w:t>1.079,2</w:t>
            </w:r>
          </w:p>
        </w:tc>
        <w:tc>
          <w:tcPr>
            <w:tcW w:type="dxa" w:w="2041"/>
          </w:tcPr>
          <w:p>
            <w:r/>
            <w:r>
              <w:rPr>
                <w:sz w:val="19"/>
              </w:rPr>
              <w:t>base</w:t>
            </w:r>
          </w:p>
        </w:tc>
      </w:tr>
      <w:tr>
        <w:tc>
          <w:tcPr>
            <w:tcW w:type="dxa" w:w="2268"/>
          </w:tcPr>
          <w:p>
            <w:r/>
            <w:r>
              <w:rPr>
                <w:sz w:val="19"/>
              </w:rPr>
              <w:t>Gas</w:t>
            </w:r>
          </w:p>
        </w:tc>
        <w:tc>
          <w:tcPr>
            <w:tcW w:type="dxa" w:w="2268"/>
          </w:tcPr>
          <w:p>
            <w:r/>
            <w:r>
              <w:rPr>
                <w:sz w:val="19"/>
              </w:rPr>
              <w:t>1.961,5</w:t>
            </w:r>
          </w:p>
        </w:tc>
        <w:tc>
          <w:tcPr>
            <w:tcW w:type="dxa" w:w="2835"/>
          </w:tcPr>
          <w:p>
            <w:r/>
            <w:r>
              <w:rPr>
                <w:sz w:val="19"/>
              </w:rPr>
              <w:t>1.963,0</w:t>
            </w:r>
          </w:p>
        </w:tc>
        <w:tc>
          <w:tcPr>
            <w:tcW w:type="dxa" w:w="2041"/>
          </w:tcPr>
          <w:p>
            <w:r/>
            <w:r>
              <w:rPr>
                <w:sz w:val="19"/>
              </w:rPr>
              <w:t>base</w:t>
            </w:r>
          </w:p>
        </w:tc>
      </w:tr>
    </w:tbl>
    <w:p>
      <w:pPr>
        <w:spacing w:after="40"/>
      </w:pPr>
    </w:p>
    <w:p>
      <w:r>
        <w:t>Las variables del Capítulo IV (pozo horizontal, días de perforación, días de terminación, cota) no mejoraron la validación: la profundidad medida, que en un pozo horizontal incluye la rama lateral, ya captaba esa información. La selección se repite automáticamente en cada reentrenamiento.</w:t>
      </w:r>
    </w:p>
    <w:p>
      <w:pPr>
        <w:pStyle w:val="Heading1"/>
      </w:pPr>
      <w:r>
        <w:t>10. Explicabilidad (notebook 05)</w:t>
      </w:r>
    </w:p>
    <w:p>
      <w:pPr>
        <w:jc w:val="center"/>
      </w:pPr>
      <w:r>
        <w:drawing>
          <wp:inline xmlns:a="http://schemas.openxmlformats.org/drawingml/2006/main" xmlns:pic="http://schemas.openxmlformats.org/drawingml/2006/picture">
            <wp:extent cx="4320000" cy="4050000"/>
            <wp:docPr id="2" name="Picture 2"/>
            <wp:cNvGraphicFramePr>
              <a:graphicFrameLocks noChangeAspect="1"/>
            </wp:cNvGraphicFramePr>
            <a:graphic>
              <a:graphicData uri="http://schemas.openxmlformats.org/drawingml/2006/picture">
                <pic:pic>
                  <pic:nvPicPr>
                    <pic:cNvPr id="0" name="05_shap_A_petroleo.png"/>
                    <pic:cNvPicPr/>
                  </pic:nvPicPr>
                  <pic:blipFill>
                    <a:blip r:embed="rId10"/>
                    <a:stretch>
                      <a:fillRect/>
                    </a:stretch>
                  </pic:blipFill>
                  <pic:spPr>
                    <a:xfrm>
                      <a:off x="0" y="0"/>
                      <a:ext cx="4320000" cy="4050000"/>
                    </a:xfrm>
                    <a:prstGeom prst="rect"/>
                  </pic:spPr>
                </pic:pic>
              </a:graphicData>
            </a:graphic>
          </wp:inline>
        </w:drawing>
      </w:r>
    </w:p>
    <w:p>
      <w:pPr>
        <w:jc w:val="center"/>
      </w:pPr>
      <w:r>
        <w:rPr>
          <w:i/>
          <w:sz w:val="18"/>
        </w:rPr>
        <w:t>Figura 2. SHAP del modo A (petróleo).</w:t>
      </w:r>
    </w:p>
    <w:p>
      <w:pPr>
        <w:pStyle w:val="ListBullet"/>
      </w:pPr>
      <w:r>
        <w:t>Modo A: dominan la posición respecto del pico (producción actual / pico histórico), la fracción de días producidos en el último mes (si fue parcial por una parada, el modelo espera una recuperación), la tendencia reciente y el horizonte; en petróleo pesan además el corte de agua y el yacimiento. El modelo aprendió la física de la declinación: un pozo en su pico solo puede bajar, y los pozos jóvenes declinan más rápido que los maduros.</w:t>
      </w:r>
    </w:p>
    <w:p>
      <w:pPr>
        <w:pStyle w:val="ListBullet"/>
      </w:pPr>
      <w:r>
        <w:t>Modo B: pesan el mes de vida (la forma de la curva), la profundidad (en pozos horizontales incluye la rama lateral), el yacimiento, el tipo de pozo declarado, el año de inicio (proxy de tecnología de completación) y la ubicación.</w:t>
      </w:r>
    </w:p>
    <w:p>
      <w:pPr>
        <w:pStyle w:val="ListBullet"/>
      </w:pPr>
      <w:r>
        <w:t>La API devuelve en cada predicción las 6 variables con mayor impacto (TreeSHAP nativo de LightGBM).</w:t>
      </w:r>
    </w:p>
    <w:p>
      <w:pPr>
        <w:pStyle w:val="Heading1"/>
      </w:pPr>
      <w:r>
        <w:t>11. Limitaciones</w:t>
      </w:r>
    </w:p>
    <w:p>
      <w:pPr>
        <w:pStyle w:val="ListBullet"/>
      </w:pPr>
      <w:r>
        <w:t>El modo B petróleo tiene R² 0,45: el dataset público no incluye largo de rama lateral, etapas de fractura ni volumen de arena, que son los determinantes principales de la productividad de un pozo nuevo.</w:t>
      </w:r>
    </w:p>
    <w:p>
      <w:pPr>
        <w:pStyle w:val="ListBullet"/>
      </w:pPr>
      <w:r>
        <w:t>Las paradas, las reparaciones y las restricciones de transporte no están en los datos.</w:t>
      </w:r>
    </w:p>
    <w:p>
      <w:pPr>
        <w:pStyle w:val="ListBullet"/>
      </w:pPr>
      <w:r>
        <w:t>La productividad mejora año a año (drift tecnológico): hay que reentrenar periódicamente.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5CA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5CA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5CA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