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6"/>
              </w:rPr>
              <w:t>CYSTEMS DATA LAB</w:t>
            </w:r>
          </w:p>
        </w:tc>
      </w:tr>
    </w:tbl>
    <w:p>
      <w:pPr>
        <w:spacing w:after="480"/>
      </w:pPr>
    </w:p>
    <w:p>
      <w:pPr>
        <w:pStyle w:val="Title"/>
        <w:jc w:val="center"/>
      </w:pPr>
      <w:r>
        <w:t>Guion de práctica</w:t>
      </w:r>
    </w:p>
    <w:p>
      <w:pPr>
        <w:jc w:val="center"/>
      </w:pPr>
      <w:r>
        <w:rPr>
          <w:rFonts w:ascii="Aptos" w:hAnsi="Aptos"/>
          <w:b/>
          <w:color w:val="7C3AED"/>
          <w:sz w:val="28"/>
        </w:rPr>
        <w:t>API + GOOGLE SHEETS + POWER BI EN NAVEGADOR</w:t>
      </w:r>
    </w:p>
    <w:p>
      <w:pPr>
        <w:pStyle w:val="Subtitle"/>
        <w:jc w:val="center"/>
      </w:pPr>
      <w:r>
        <w:t>Duración completa: 90 minutos · Ruta comprimida: 60 minutos</w:t>
      </w:r>
    </w:p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192"/>
      </w:tblGrid>
      <w:tr>
        <w:tc>
          <w:tcPr>
            <w:tcW w:type="dxa" w:w="5083"/>
            <w:shd w:fill="EEF2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C3AED"/>
                <w:sz w:val="19"/>
              </w:rPr>
              <w:t>Modalidad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9"/>
              </w:rPr>
              <w:t>Práctica guiada, 100 % en navegador</w:t>
            </w:r>
          </w:p>
        </w:tc>
      </w:tr>
      <w:tr>
        <w:tc>
          <w:tcPr>
            <w:tcW w:type="dxa" w:w="5083"/>
            <w:shd w:fill="EEF2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C3AED"/>
                <w:sz w:val="19"/>
              </w:rPr>
              <w:t>Fuente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9"/>
              </w:rPr>
              <w:t>api.cystems.ec + hoja editable en Google Sheets</w:t>
            </w:r>
          </w:p>
        </w:tc>
      </w:tr>
      <w:tr>
        <w:tc>
          <w:tcPr>
            <w:tcW w:type="dxa" w:w="5083"/>
            <w:shd w:fill="EEF2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C3AED"/>
                <w:sz w:val="19"/>
              </w:rPr>
              <w:t>Producto de la sesión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9"/>
              </w:rPr>
              <w:t>Reporte ejecutivo de una página</w:t>
            </w:r>
          </w:p>
        </w:tc>
      </w:tr>
      <w:tr>
        <w:tc>
          <w:tcPr>
            <w:tcW w:type="dxa" w:w="5083"/>
            <w:shd w:fill="EEF2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7C3AED"/>
                <w:sz w:val="19"/>
              </w:rPr>
              <w:t>Nivel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9"/>
              </w:rPr>
              <w:t>Intermedio, con acompañamiento paso a paso</w:t>
            </w:r>
          </w:p>
        </w:tc>
      </w:tr>
    </w:tbl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648"/>
      </w:tblGrid>
      <w:tr>
        <w:tc>
          <w:tcPr>
            <w:tcW w:type="dxa" w:w="5083"/>
            <w:shd w:fill="14B8A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18"/>
              </w:rPr>
            </w:r>
          </w:p>
        </w:tc>
        <w:tc>
          <w:tcPr>
            <w:tcW w:type="dxa" w:w="5083"/>
            <w:shd w:fill="ECFE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4B8A6"/>
                <w:sz w:val="20"/>
              </w:rPr>
              <w:t>Resultado final</w:t>
            </w:r>
          </w:p>
          <w:p>
            <w:pPr>
              <w:spacing w:after="0" w:line="259" w:lineRule="auto"/>
            </w:pPr>
            <w:r>
              <w:t>Cada estudiante deja creado un modelo semántico conectado a la API, siete medidas DAX, seis visuales, dos segmentadores y tres conclusiones gerenciales.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Propósito y relación con la unidad</w:t>
      </w:r>
    </w:p>
    <w:p>
      <w:pPr>
        <w:spacing w:after="100" w:line="269" w:lineRule="auto"/>
      </w:pPr>
      <w:r>
        <w:t>Esta práctica prepara el cierre del curso mediante un flujo completo: fuente editable → API → modelo semántico → reporte → insight. Los títulos curriculares se mantienen exactamente como fueron definidos.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648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18"/>
              </w:rPr>
            </w:r>
          </w:p>
        </w:tc>
        <w:tc>
          <w:tcPr>
            <w:tcW w:type="dxa" w:w="5083"/>
            <w:shd w:fill="F5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C3AED"/>
                <w:sz w:val="20"/>
              </w:rPr>
              <w:t>4.3 Proyecto integrador</w:t>
            </w:r>
          </w:p>
          <w:p>
            <w:pPr>
              <w:spacing w:after="0" w:line="259" w:lineRule="auto"/>
            </w:pPr>
            <w:r>
              <w:t>Aplicación directa durante la práctica.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648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18"/>
              </w:rPr>
            </w:r>
          </w:p>
        </w:tc>
        <w:tc>
          <w:tcPr>
            <w:tcW w:type="dxa" w:w="5083"/>
            <w:shd w:fill="F5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C3AED"/>
                <w:sz w:val="20"/>
              </w:rPr>
              <w:t>4.3.1 Desarrollo de un sistema completo de reporting contable</w:t>
            </w:r>
          </w:p>
          <w:p>
            <w:pPr>
              <w:spacing w:after="0" w:line="259" w:lineRule="auto"/>
            </w:pPr>
            <w:r>
              <w:t>Aplicación directa durante la práctica.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648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18"/>
              </w:rPr>
            </w:r>
          </w:p>
        </w:tc>
        <w:tc>
          <w:tcPr>
            <w:tcW w:type="dxa" w:w="5083"/>
            <w:shd w:fill="F5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C3AED"/>
                <w:sz w:val="20"/>
              </w:rPr>
              <w:t>4.3.2 Análisis de caso real con datos proporcionados</w:t>
            </w:r>
          </w:p>
          <w:p>
            <w:pPr>
              <w:spacing w:after="0" w:line="259" w:lineRule="auto"/>
            </w:pPr>
            <w:r>
              <w:t>Aplicación directa durante la práctica.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648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18"/>
              </w:rPr>
            </w:r>
          </w:p>
        </w:tc>
        <w:tc>
          <w:tcPr>
            <w:tcW w:type="dxa" w:w="5083"/>
            <w:shd w:fill="F5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C3AED"/>
                <w:sz w:val="20"/>
              </w:rPr>
              <w:t>4.3.3 Presentación de insights estratégicos derivados de los datos</w:t>
            </w:r>
          </w:p>
          <w:p>
            <w:pPr>
              <w:spacing w:after="0" w:line="259" w:lineRule="auto"/>
            </w:pPr>
            <w:r>
              <w:t>Aplicación directa durante la práctica.</w:t>
            </w:r>
          </w:p>
        </w:tc>
      </w:tr>
    </w:tbl>
    <w:p>
      <w:pPr>
        <w:spacing w:after="0"/>
      </w:pPr>
    </w:p>
    <w:p>
      <w:pPr>
        <w:pStyle w:val="Heading2"/>
      </w:pPr>
      <w:r>
        <w:t>Objetivos observables</w:t>
      </w:r>
    </w:p>
    <w:p>
      <w:pPr>
        <w:pStyle w:val="ListBullet"/>
        <w:spacing w:after="40"/>
      </w:pPr>
      <w:r>
        <w:t>Reconocer la arquitectura de una solución sencilla de datos en la nube.</w:t>
      </w:r>
    </w:p>
    <w:p>
      <w:pPr>
        <w:pStyle w:val="ListBullet"/>
        <w:spacing w:after="40"/>
      </w:pPr>
      <w:r>
        <w:t>Conectar Power BI Service con un endpoint JSON usando Power Query Online.</w:t>
      </w:r>
    </w:p>
    <w:p>
      <w:pPr>
        <w:pStyle w:val="ListBullet"/>
        <w:spacing w:after="40"/>
      </w:pPr>
      <w:r>
        <w:t>Configurar tipos de datos y conservar una tabla limpia llamada Ventas_En_Vivo.</w:t>
      </w:r>
    </w:p>
    <w:p>
      <w:pPr>
        <w:pStyle w:val="ListBullet"/>
        <w:spacing w:after="40"/>
      </w:pPr>
      <w:r>
        <w:t>Crear siete medidas DAX y utilizarlas en visualizaciones ejecutivas.</w:t>
      </w:r>
    </w:p>
    <w:p>
      <w:pPr>
        <w:pStyle w:val="ListBullet"/>
        <w:spacing w:after="40"/>
      </w:pPr>
      <w:r>
        <w:t>Comprobar una actualización originada por un cambio en Google Sheets.</w:t>
      </w:r>
    </w:p>
    <w:p>
      <w:pPr>
        <w:pStyle w:val="ListBullet"/>
        <w:spacing w:after="40"/>
      </w:pPr>
      <w:r>
        <w:t>Redactar tres insights con evidencia, interpretación y recomendación.</w:t>
      </w:r>
    </w:p>
    <w:p>
      <w:pPr>
        <w:pStyle w:val="Heading2"/>
      </w:pPr>
      <w:r>
        <w:t>Criterio de éxito al terminar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89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Mínimo esperado</w:t>
            </w:r>
          </w:p>
        </w:tc>
        <w:tc>
          <w:tcPr>
            <w:tcW w:type="dxa" w:w="3389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Comprobación</w:t>
            </w:r>
          </w:p>
        </w:tc>
      </w:tr>
      <w:tr>
        <w:tc>
          <w:tcPr>
            <w:tcW w:type="dxa" w:w="33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Modelo</w:t>
            </w:r>
          </w:p>
        </w:tc>
        <w:tc>
          <w:tcPr>
            <w:tcW w:type="dxa" w:w="33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1 tabla con 20 columnas y 360 filas</w:t>
            </w:r>
          </w:p>
        </w:tc>
        <w:tc>
          <w:tcPr>
            <w:tcW w:type="dxa" w:w="33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Sin errores de tipo</w:t>
            </w:r>
          </w:p>
        </w:tc>
      </w:tr>
      <w:tr>
        <w:tc>
          <w:tcPr>
            <w:tcW w:type="dxa" w:w="3389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DAX</w:t>
            </w:r>
          </w:p>
        </w:tc>
        <w:tc>
          <w:tcPr>
            <w:tcW w:type="dxa" w:w="3389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7 medidas</w:t>
            </w:r>
          </w:p>
        </w:tc>
        <w:tc>
          <w:tcPr>
            <w:tcW w:type="dxa" w:w="3389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Devuelven valores</w:t>
            </w:r>
          </w:p>
        </w:tc>
      </w:tr>
      <w:tr>
        <w:tc>
          <w:tcPr>
            <w:tcW w:type="dxa" w:w="33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Reporte</w:t>
            </w:r>
          </w:p>
        </w:tc>
        <w:tc>
          <w:tcPr>
            <w:tcW w:type="dxa" w:w="33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4 tarjetas + 2 gráficos + 2 filtros</w:t>
            </w:r>
          </w:p>
        </w:tc>
        <w:tc>
          <w:tcPr>
            <w:tcW w:type="dxa" w:w="33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Interacciones activas</w:t>
            </w:r>
          </w:p>
        </w:tc>
      </w:tr>
      <w:tr>
        <w:tc>
          <w:tcPr>
            <w:tcW w:type="dxa" w:w="3389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Actualización</w:t>
            </w:r>
          </w:p>
        </w:tc>
        <w:tc>
          <w:tcPr>
            <w:tcW w:type="dxa" w:w="3389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1 cambio visible</w:t>
            </w:r>
          </w:p>
        </w:tc>
        <w:tc>
          <w:tcPr>
            <w:tcW w:type="dxa" w:w="3389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Antes y después registrados</w:t>
            </w:r>
          </w:p>
        </w:tc>
      </w:tr>
      <w:tr>
        <w:tc>
          <w:tcPr>
            <w:tcW w:type="dxa" w:w="33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Insights</w:t>
            </w:r>
          </w:p>
        </w:tc>
        <w:tc>
          <w:tcPr>
            <w:tcW w:type="dxa" w:w="33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3 conclusiones</w:t>
            </w:r>
          </w:p>
        </w:tc>
        <w:tc>
          <w:tcPr>
            <w:tcW w:type="dxa" w:w="338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Dato + lectura + acción</w:t>
            </w:r>
          </w:p>
        </w:tc>
      </w:tr>
    </w:tbl>
    <w:p>
      <w:r>
        <w:br w:type="page"/>
      </w:r>
    </w:p>
    <w:p>
      <w:pPr>
        <w:pStyle w:val="Heading1"/>
      </w:pPr>
      <w:r>
        <w:t>Preparación del docente antes de la clase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648"/>
      </w:tblGrid>
      <w:tr>
        <w:tc>
          <w:tcPr>
            <w:tcW w:type="dxa" w:w="5083"/>
            <w:shd w:fill="B45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18"/>
              </w:rPr>
            </w:r>
          </w:p>
        </w:tc>
        <w:tc>
          <w:tcPr>
            <w:tcW w:type="dxa" w:w="5083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B45309"/>
                <w:sz w:val="20"/>
              </w:rPr>
              <w:t>Realizar antes de que ingresen los estudiantes</w:t>
            </w:r>
          </w:p>
          <w:p>
            <w:pPr>
              <w:spacing w:after="0" w:line="259" w:lineRule="auto"/>
            </w:pPr>
            <w:r>
              <w:t>La práctica depende de una conexión pública de lectura. Verifique la API, la cuenta de Power BI y la hoja de Google al menos 15 minutos antes.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Abrir https://api.cystems.ec/api/v1/health.json y confirmar ok: true, records: 360 y source: google-sheets.</w:t>
      </w:r>
    </w:p>
    <w:p>
      <w:pPr>
        <w:pStyle w:val="ListBullet"/>
        <w:spacing w:after="40"/>
      </w:pPr>
      <w:r>
        <w:t>Abrir https://api.cystems.ec/api/v1/ventas.json?limit=3 y confirmar que aparecen tres registros dentro de data.</w:t>
      </w:r>
    </w:p>
    <w:p>
      <w:pPr>
        <w:pStyle w:val="ListBullet"/>
        <w:spacing w:after="40"/>
      </w:pPr>
      <w:r>
        <w:t>Abrir el Excel Practica_API_Cystems_Power_BI.xlsx y revisar las hojas Inicio, Ventas_En_Vivo, Control, Metas y Diccionario_API.</w:t>
      </w:r>
    </w:p>
    <w:p>
      <w:pPr>
        <w:pStyle w:val="ListBullet"/>
        <w:spacing w:after="40"/>
      </w:pPr>
      <w:r>
        <w:t>Mantener abierta la hoja Ventas_En_Vivo en Google Sheets para la demostración de actualización.</w:t>
      </w:r>
    </w:p>
    <w:p>
      <w:pPr>
        <w:pStyle w:val="ListBullet"/>
        <w:spacing w:after="40"/>
      </w:pPr>
      <w:r>
        <w:t>Comprobar que los estudiantes pueden crear contenido en Mi área de trabajo o en el espacio asignado.</w:t>
      </w:r>
    </w:p>
    <w:p>
      <w:pPr>
        <w:pStyle w:val="ListBullet"/>
        <w:spacing w:after="40"/>
      </w:pPr>
      <w:r>
        <w:t>Confirmar que la edición web del modelo semántico está habilitada por el administrador del tenant.</w:t>
      </w:r>
    </w:p>
    <w:p>
      <w:pPr>
        <w:pStyle w:val="ListBullet"/>
        <w:spacing w:after="40"/>
      </w:pPr>
      <w:r>
        <w:t>Escribir en la pizarra la URL: https://api.cystems.ec/api/v1/ventas.json?refresh=1</w:t>
      </w:r>
    </w:p>
    <w:p>
      <w:pPr>
        <w:pStyle w:val="Heading2"/>
      </w:pPr>
      <w:r>
        <w:t>Archivos y pestañas que debe tener abiertas</w:t>
      </w:r>
    </w:p>
    <w:p>
      <w:pPr>
        <w:pStyle w:val="ListBullet"/>
        <w:spacing w:after="40"/>
      </w:pPr>
      <w:r>
        <w:t>Pestaña 1: CYSTEMS Data Lab, sección Estudiar.</w:t>
      </w:r>
    </w:p>
    <w:p>
      <w:pPr>
        <w:pStyle w:val="ListBullet"/>
        <w:spacing w:after="40"/>
      </w:pPr>
      <w:r>
        <w:t>Pestaña 2: explorador de la base de datos.</w:t>
      </w:r>
    </w:p>
    <w:p>
      <w:pPr>
        <w:pStyle w:val="ListBullet"/>
        <w:spacing w:after="40"/>
      </w:pPr>
      <w:r>
        <w:t>Pestaña 3: Power BI Service en https://app.powerbi.com.</w:t>
      </w:r>
    </w:p>
    <w:p>
      <w:pPr>
        <w:pStyle w:val="ListBullet"/>
        <w:spacing w:after="40"/>
      </w:pPr>
      <w:r>
        <w:t>Pestaña 4: Google Sheets con la fuente Ventas_En_Vivo.</w:t>
      </w:r>
    </w:p>
    <w:p>
      <w:pPr>
        <w:pStyle w:val="ListBullet"/>
        <w:spacing w:after="40"/>
      </w:pPr>
      <w:r>
        <w:t>Documento de apoyo: este guion, abierto en una segunda pantalla si es posible.</w:t>
      </w:r>
    </w:p>
    <w:p>
      <w:pPr>
        <w:pStyle w:val="Heading2"/>
      </w:pPr>
      <w:r>
        <w:t>Si el conector o la edición web no aparecen</w:t>
      </w:r>
    </w:p>
    <w:p>
      <w:pPr>
        <w:spacing w:after="100" w:line="269" w:lineRule="auto"/>
      </w:pPr>
      <w:r>
        <w:t>No detenga toda la clase. Use el archivo Excel como ruta alternativa: Nuevo elemento → Modelo semántico → Excel → cargar Practica_API_Cystems_Power_BI.xlsx → seleccionar TablaVentasCystems. La estructura, las medidas y los visuales se mantienen; únicamente se omite la demostración de actualización por API.</w:t>
      </w:r>
    </w:p>
    <w:p>
      <w:pPr>
        <w:spacing w:after="100" w:line="269" w:lineRule="auto"/>
      </w:pPr>
      <w:r>
        <w:t>La ruta principal usa Power Query Online con el conector Web API. Microsoft documenta que este conector admite contenido JSON, autenticación anónima y uso en servicios de nube sin gateway para Web.Contents.</w:t>
      </w:r>
    </w:p>
    <w:p>
      <w:hyperlink r:id="rId13">
        <w:r>
          <w:rPr>
            <w:color w:val="3B82F6"/>
            <w:u w:val="single"/>
          </w:rPr>
          <w:t>Referencia oficial: conector Web de Power Query</w:t>
        </w:r>
      </w:hyperlink>
      <w:r>
        <w:t xml:space="preserve">  ·  </w:t>
      </w:r>
      <w:hyperlink r:id="rId14">
        <w:r>
          <w:rPr>
            <w:color w:val="3B82F6"/>
            <w:u w:val="single"/>
          </w:rPr>
          <w:t>Referencia oficial: edición de modelos en Power BI Service</w:t>
        </w:r>
      </w:hyperlink>
    </w:p>
    <w:p>
      <w:r>
        <w:br w:type="page"/>
      </w:r>
    </w:p>
    <w:p>
      <w:pPr>
        <w:pStyle w:val="Heading1"/>
      </w:pPr>
      <w:r>
        <w:t>Mapa completo de la sesión · 90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664"/>
        <w:gridCol w:w="3456"/>
        <w:gridCol w:w="2376"/>
      </w:tblGrid>
      <w:tr>
        <w:trPr>
          <w:tblHeader w:val="true"/>
        </w:trPr>
        <w:tc>
          <w:tcPr>
            <w:tcW w:type="dxa" w:w="2541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Minutos</w:t>
            </w:r>
          </w:p>
        </w:tc>
        <w:tc>
          <w:tcPr>
            <w:tcW w:type="dxa" w:w="2541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Acción docente</w:t>
            </w:r>
          </w:p>
        </w:tc>
        <w:tc>
          <w:tcPr>
            <w:tcW w:type="dxa" w:w="2541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Acción del estudiante</w:t>
            </w:r>
          </w:p>
        </w:tc>
        <w:tc>
          <w:tcPr>
            <w:tcW w:type="dxa" w:w="2541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0–5</w:t>
            </w:r>
          </w:p>
        </w:tc>
        <w:tc>
          <w:tcPr>
            <w:tcW w:type="dxa" w:w="26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Presentar el reto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Escuchar y abrir el portal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Pregunta gerencial clara</w:t>
            </w:r>
          </w:p>
        </w:tc>
      </w:tr>
      <w:tr>
        <w:tc>
          <w:tcPr>
            <w:tcW w:type="dxa" w:w="129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5–12</w:t>
            </w:r>
          </w:p>
        </w:tc>
        <w:tc>
          <w:tcPr>
            <w:tcW w:type="dxa" w:w="2664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Explorar datos y arquitectura</w:t>
            </w:r>
          </w:p>
        </w:tc>
        <w:tc>
          <w:tcPr>
            <w:tcW w:type="dxa" w:w="345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Revisar tabla y endpoint</w:t>
            </w:r>
          </w:p>
        </w:tc>
        <w:tc>
          <w:tcPr>
            <w:tcW w:type="dxa" w:w="237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Campos identificados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12–27</w:t>
            </w:r>
          </w:p>
        </w:tc>
        <w:tc>
          <w:tcPr>
            <w:tcW w:type="dxa" w:w="26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Guiar la conexión Web API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Crear consulta en Power Query Online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360 filas cargadas</w:t>
            </w:r>
          </w:p>
        </w:tc>
      </w:tr>
      <w:tr>
        <w:tc>
          <w:tcPr>
            <w:tcW w:type="dxa" w:w="129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27–38</w:t>
            </w:r>
          </w:p>
        </w:tc>
        <w:tc>
          <w:tcPr>
            <w:tcW w:type="dxa" w:w="2664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Validar modelo</w:t>
            </w:r>
          </w:p>
        </w:tc>
        <w:tc>
          <w:tcPr>
            <w:tcW w:type="dxa" w:w="345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Tipos, nombres y medidas base</w:t>
            </w:r>
          </w:p>
        </w:tc>
        <w:tc>
          <w:tcPr>
            <w:tcW w:type="dxa" w:w="237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Modelo sin errores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38–53</w:t>
            </w:r>
          </w:p>
        </w:tc>
        <w:tc>
          <w:tcPr>
            <w:tcW w:type="dxa" w:w="26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Construir siete medidas DAX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Copiar, validar y formatear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Medidas visibles</w:t>
            </w:r>
          </w:p>
        </w:tc>
      </w:tr>
      <w:tr>
        <w:tc>
          <w:tcPr>
            <w:tcW w:type="dxa" w:w="129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53–70</w:t>
            </w:r>
          </w:p>
        </w:tc>
        <w:tc>
          <w:tcPr>
            <w:tcW w:type="dxa" w:w="2664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Diseñar reporte ejecutivo</w:t>
            </w:r>
          </w:p>
        </w:tc>
        <w:tc>
          <w:tcPr>
            <w:tcW w:type="dxa" w:w="345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Crear KPIs, tendencia y rankings</w:t>
            </w:r>
          </w:p>
        </w:tc>
        <w:tc>
          <w:tcPr>
            <w:tcW w:type="dxa" w:w="237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Página funcional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70–79</w:t>
            </w:r>
          </w:p>
        </w:tc>
        <w:tc>
          <w:tcPr>
            <w:tcW w:type="dxa" w:w="26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Simular actualización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Registrar antes/después y refrescar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Cambio comprobado</w:t>
            </w:r>
          </w:p>
        </w:tc>
      </w:tr>
      <w:tr>
        <w:tc>
          <w:tcPr>
            <w:tcW w:type="dxa" w:w="129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79–87</w:t>
            </w:r>
          </w:p>
        </w:tc>
        <w:tc>
          <w:tcPr>
            <w:tcW w:type="dxa" w:w="2664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Convertir hallazgos en insights</w:t>
            </w:r>
          </w:p>
        </w:tc>
        <w:tc>
          <w:tcPr>
            <w:tcW w:type="dxa" w:w="345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Redactar tres conclusiones</w:t>
            </w:r>
          </w:p>
        </w:tc>
        <w:tc>
          <w:tcPr>
            <w:tcW w:type="dxa" w:w="237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Tres decisiones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87–90</w:t>
            </w:r>
          </w:p>
        </w:tc>
        <w:tc>
          <w:tcPr>
            <w:tcW w:type="dxa" w:w="26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Cerrar y guardar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Nombrar y revisar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Reporte guardado</w:t>
            </w:r>
          </w:p>
        </w:tc>
      </w:tr>
    </w:tbl>
    <w:p>
      <w:pPr>
        <w:pStyle w:val="Heading2"/>
      </w:pPr>
      <w:r>
        <w:t>Ruta comprimida · 60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664"/>
        <w:gridCol w:w="3456"/>
        <w:gridCol w:w="2376"/>
      </w:tblGrid>
      <w:tr>
        <w:trPr>
          <w:tblHeader w:val="true"/>
        </w:trPr>
        <w:tc>
          <w:tcPr>
            <w:tcW w:type="dxa" w:w="2541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Minutos</w:t>
            </w:r>
          </w:p>
        </w:tc>
        <w:tc>
          <w:tcPr>
            <w:tcW w:type="dxa" w:w="2541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Acción docente</w:t>
            </w:r>
          </w:p>
        </w:tc>
        <w:tc>
          <w:tcPr>
            <w:tcW w:type="dxa" w:w="2541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Acción del estudiante</w:t>
            </w:r>
          </w:p>
        </w:tc>
        <w:tc>
          <w:tcPr>
            <w:tcW w:type="dxa" w:w="2541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0–5</w:t>
            </w:r>
          </w:p>
        </w:tc>
        <w:tc>
          <w:tcPr>
            <w:tcW w:type="dxa" w:w="26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Reto y arquitectura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Abrir portal y API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Objetivo claro</w:t>
            </w:r>
          </w:p>
        </w:tc>
      </w:tr>
      <w:tr>
        <w:tc>
          <w:tcPr>
            <w:tcW w:type="dxa" w:w="129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5–17</w:t>
            </w:r>
          </w:p>
        </w:tc>
        <w:tc>
          <w:tcPr>
            <w:tcW w:type="dxa" w:w="2664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Conexión</w:t>
            </w:r>
          </w:p>
        </w:tc>
        <w:tc>
          <w:tcPr>
            <w:tcW w:type="dxa" w:w="345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Crear consulta</w:t>
            </w:r>
          </w:p>
        </w:tc>
        <w:tc>
          <w:tcPr>
            <w:tcW w:type="dxa" w:w="237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Tabla cargada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17–28</w:t>
            </w:r>
          </w:p>
        </w:tc>
        <w:tc>
          <w:tcPr>
            <w:tcW w:type="dxa" w:w="26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DAX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Crear 4 medidas: ventas, costos, margen y margen %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4 medidas</w:t>
            </w:r>
          </w:p>
        </w:tc>
      </w:tr>
      <w:tr>
        <w:tc>
          <w:tcPr>
            <w:tcW w:type="dxa" w:w="129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28–45</w:t>
            </w:r>
          </w:p>
        </w:tc>
        <w:tc>
          <w:tcPr>
            <w:tcW w:type="dxa" w:w="2664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Reporte</w:t>
            </w:r>
          </w:p>
        </w:tc>
        <w:tc>
          <w:tcPr>
            <w:tcW w:type="dxa" w:w="345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4 tarjetas, 1 tendencia, 1 ranking, 2 filtros</w:t>
            </w:r>
          </w:p>
        </w:tc>
        <w:tc>
          <w:tcPr>
            <w:tcW w:type="dxa" w:w="237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Página lista</w:t>
            </w:r>
          </w:p>
        </w:tc>
      </w:tr>
      <w:tr>
        <w:tc>
          <w:tcPr>
            <w:tcW w:type="dxa" w:w="12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45–53</w:t>
            </w:r>
          </w:p>
        </w:tc>
        <w:tc>
          <w:tcPr>
            <w:tcW w:type="dxa" w:w="266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Actualización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Refrescar y comparar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Cambio visible</w:t>
            </w:r>
          </w:p>
        </w:tc>
      </w:tr>
      <w:tr>
        <w:tc>
          <w:tcPr>
            <w:tcW w:type="dxa" w:w="129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53–60</w:t>
            </w:r>
          </w:p>
        </w:tc>
        <w:tc>
          <w:tcPr>
            <w:tcW w:type="dxa" w:w="2664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Insights y cierre</w:t>
            </w:r>
          </w:p>
        </w:tc>
        <w:tc>
          <w:tcPr>
            <w:tcW w:type="dxa" w:w="345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Redactar 2 conclusiones</w:t>
            </w:r>
          </w:p>
        </w:tc>
        <w:tc>
          <w:tcPr>
            <w:tcW w:type="dxa" w:w="2376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Reporte guardado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648"/>
      </w:tblGrid>
      <w:tr>
        <w:tc>
          <w:tcPr>
            <w:tcW w:type="dxa" w:w="5083"/>
            <w:shd w:fill="3B82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18"/>
              </w:rPr>
            </w:r>
          </w:p>
        </w:tc>
        <w:tc>
          <w:tcPr>
            <w:tcW w:type="dxa" w:w="5083"/>
            <w:shd w:fill="EFF6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B82F6"/>
                <w:sz w:val="20"/>
              </w:rPr>
              <w:t>Qué se recorta en 60 minutos</w:t>
            </w:r>
          </w:p>
          <w:p>
            <w:pPr>
              <w:spacing w:after="0" w:line="259" w:lineRule="auto"/>
            </w:pPr>
            <w:r>
              <w:t>No se crea Ticket Promedio, Clientes ni Transacciones; se omite el gráfico regional y se redactan dos insights en lugar de tres.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Guion minuto a minuto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0–5</w:t>
            </w:r>
          </w:p>
        </w:tc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Abrir con una decisión, no con una herramienta</w:t>
            </w:r>
          </w:p>
        </w:tc>
      </w:tr>
    </w:tbl>
    <w:p>
      <w:pPr>
        <w:spacing w:after="100" w:line="269" w:lineRule="auto"/>
      </w:pPr>
      <w:r>
        <w:rPr>
          <w:b/>
        </w:rPr>
        <w:t>Objetivo:</w:t>
      </w:r>
      <w:r>
        <w:t xml:space="preserve"> Dar sentido empresarial a la práctica antes de mostrar menús.</w:t>
      </w:r>
    </w:p>
    <w:p>
      <w:pPr>
        <w:spacing w:after="40"/>
      </w:pPr>
      <w:r>
        <w:rPr>
          <w:b/>
          <w:color w:val="7C3AED"/>
        </w:rPr>
        <w:t>Qué hace y dice el docente</w:t>
      </w:r>
    </w:p>
    <w:p>
      <w:pPr>
        <w:pStyle w:val="ListBullet"/>
        <w:spacing w:after="40"/>
      </w:pPr>
      <w:r>
        <w:t xml:space="preserve">Proyecte el portal CYSTEMS Data Lab y diga: «Hoy no vamos a importar un archivo estático. Vamos a construir un reporte que consulta una API y que cambia cuando cambia la fuente». </w:t>
      </w:r>
    </w:p>
    <w:p>
      <w:pPr>
        <w:pStyle w:val="ListBullet"/>
        <w:spacing w:after="40"/>
      </w:pPr>
      <w:r>
        <w:t xml:space="preserve">Plantee el caso: «Gerencia necesita conocer ventas, margen, productos líderes y ciudades con mayor aporte. Al final deberán recomendar una acción». </w:t>
      </w:r>
    </w:p>
    <w:p>
      <w:pPr>
        <w:pStyle w:val="ListBullet"/>
        <w:spacing w:after="40"/>
      </w:pPr>
      <w:r>
        <w:t>Pregunte: «¿Qué diferencia existe entre ver datos y tomar una decisión con datos?» Escuche dos respuestas breves.</w:t>
      </w:r>
    </w:p>
    <w:p>
      <w:pPr>
        <w:pStyle w:val="ListBullet"/>
        <w:spacing w:after="40"/>
      </w:pPr>
      <w:r>
        <w:t>Muestre el resultado final en /dashboard durante no más de 30 segundos. No explique todavía cada gráfico.</w:t>
      </w:r>
    </w:p>
    <w:p>
      <w:pPr>
        <w:spacing w:after="40"/>
      </w:pPr>
      <w:r>
        <w:rPr>
          <w:b/>
          <w:color w:val="3B82F6"/>
        </w:rPr>
        <w:t>Qué hacen los estudiantes</w:t>
      </w:r>
    </w:p>
    <w:p>
      <w:pPr>
        <w:pStyle w:val="ListBullet"/>
        <w:spacing w:after="40"/>
      </w:pPr>
      <w:r>
        <w:t>Ingresan al portal y abren Estudiar.</w:t>
      </w:r>
    </w:p>
    <w:p>
      <w:pPr>
        <w:pStyle w:val="ListBullet"/>
        <w:spacing w:after="40"/>
      </w:pPr>
      <w:r>
        <w:t>Escriben en una nota la pregunta: ¿qué está explicando la rentabilidad de CYSTEMS?</w:t>
      </w:r>
    </w:p>
    <w:p>
      <w:pPr>
        <w:spacing w:after="40"/>
      </w:pPr>
      <w:r>
        <w:rPr>
          <w:b/>
          <w:color w:val="14B8A6"/>
        </w:rPr>
        <w:t>Comprobación antes de avanzar</w:t>
      </w:r>
    </w:p>
    <w:p>
      <w:pPr>
        <w:pStyle w:val="ListBullet"/>
        <w:spacing w:after="40"/>
      </w:pPr>
      <w:r>
        <w:t>Todos tienen abierto el portal y Power BI Service.</w:t>
      </w:r>
    </w:p>
    <w:p>
      <w:pPr>
        <w:pStyle w:val="ListBullet"/>
        <w:spacing w:after="40"/>
      </w:pPr>
      <w:r>
        <w:t>Al menos dos estudiantes pueden repetir el objetivo de la práctica con sus propias palabras.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648"/>
      </w:tblGrid>
      <w:tr>
        <w:tc>
          <w:tcPr>
            <w:tcW w:type="dxa" w:w="5083"/>
            <w:shd w:fill="B45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18"/>
              </w:rPr>
            </w:r>
          </w:p>
        </w:tc>
        <w:tc>
          <w:tcPr>
            <w:tcW w:type="dxa" w:w="5083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B45309"/>
                <w:sz w:val="20"/>
              </w:rPr>
              <w:t>Plan B inmediato</w:t>
            </w:r>
          </w:p>
          <w:p>
            <w:pPr>
              <w:spacing w:after="0" w:line="259" w:lineRule="auto"/>
            </w:pPr>
            <w:r>
              <w:t>Si el portal no abre, comparta la URL directa de la API y continúe desde Power BI Service. El portal es apoyo; la API es la fuente.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5–12</w:t>
            </w:r>
          </w:p>
        </w:tc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Leer la arquitectura y reconocer la base</w:t>
            </w:r>
          </w:p>
        </w:tc>
      </w:tr>
    </w:tbl>
    <w:p>
      <w:pPr>
        <w:spacing w:after="100" w:line="269" w:lineRule="auto"/>
      </w:pPr>
      <w:r>
        <w:rPr>
          <w:b/>
        </w:rPr>
        <w:t>Objetivo:</w:t>
      </w:r>
      <w:r>
        <w:t xml:space="preserve"> Comprender qué viaja desde la hoja hasta el reporte.</w:t>
      </w:r>
    </w:p>
    <w:p>
      <w:pPr>
        <w:spacing w:after="40"/>
      </w:pPr>
      <w:r>
        <w:rPr>
          <w:b/>
          <w:color w:val="7C3AED"/>
        </w:rPr>
        <w:t>Qué hace y dice el docente</w:t>
      </w:r>
    </w:p>
    <w:p>
      <w:pPr>
        <w:pStyle w:val="ListBullet"/>
        <w:spacing w:after="40"/>
      </w:pPr>
      <w:r>
        <w:t>Dibuje o muestre la cadena: Google Sheets → API CYSTEMS → Power BI → decisión.</w:t>
      </w:r>
    </w:p>
    <w:p>
      <w:pPr>
        <w:pStyle w:val="ListBullet"/>
        <w:spacing w:after="40"/>
      </w:pPr>
      <w:r>
        <w:t>Abra Base de datos y señale fecha, cliente, producto, región, canal, venta_neta, costo_total y margen.</w:t>
      </w:r>
    </w:p>
    <w:p>
      <w:pPr>
        <w:pStyle w:val="ListBullet"/>
        <w:spacing w:after="40"/>
      </w:pPr>
      <w:r>
        <w:t xml:space="preserve">Diga: «Una fila es una transacción. Las columnas describen cuándo ocurrió, a quién, qué se vendió y qué resultado financiero produjo». </w:t>
      </w:r>
    </w:p>
    <w:p>
      <w:pPr>
        <w:pStyle w:val="ListBullet"/>
        <w:spacing w:after="40"/>
      </w:pPr>
      <w:r>
        <w:t>Abra /api/v1/ventas.json?limit=3 y ubique las propiedades ok, meta, total y data. Explique que Power BI debe expandir data.</w:t>
      </w:r>
    </w:p>
    <w:p>
      <w:pPr>
        <w:spacing w:after="40"/>
      </w:pPr>
      <w:r>
        <w:rPr>
          <w:b/>
          <w:color w:val="3B82F6"/>
        </w:rPr>
        <w:t>Qué hacen los estudiantes</w:t>
      </w:r>
    </w:p>
    <w:p>
      <w:pPr>
        <w:pStyle w:val="ListBullet"/>
        <w:spacing w:after="40"/>
      </w:pPr>
      <w:r>
        <w:t>Abren el explorador de datos y aplican un filtro de año o ciudad.</w:t>
      </w:r>
    </w:p>
    <w:p>
      <w:pPr>
        <w:pStyle w:val="ListBullet"/>
        <w:spacing w:after="40"/>
      </w:pPr>
      <w:r>
        <w:t>Localizan una fila y comprueban manualmente: margen = venta_neta − costo_total.</w:t>
      </w:r>
    </w:p>
    <w:p>
      <w:pPr>
        <w:pStyle w:val="ListBullet"/>
        <w:spacing w:after="40"/>
      </w:pPr>
      <w:r>
        <w:t>Abren el endpoint con limit=3 y reconocen que data es una lista de registros.</w:t>
      </w:r>
    </w:p>
    <w:p>
      <w:pPr>
        <w:spacing w:after="40"/>
      </w:pPr>
      <w:r>
        <w:rPr>
          <w:b/>
          <w:color w:val="14B8A6"/>
        </w:rPr>
        <w:t>Comprobación antes de avanzar</w:t>
      </w:r>
    </w:p>
    <w:p>
      <w:pPr>
        <w:pStyle w:val="ListBullet"/>
        <w:spacing w:after="40"/>
      </w:pPr>
      <w:r>
        <w:t>Pueden identificar al menos dos dimensiones y dos métricas.</w:t>
      </w:r>
    </w:p>
    <w:p>
      <w:pPr>
        <w:pStyle w:val="ListBullet"/>
        <w:spacing w:after="40"/>
      </w:pPr>
      <w:r>
        <w:t>Comprenden que modificar el JSON directamente no es parte del ejercicio; la fuente editable es Google Sheets.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12–27</w:t>
            </w:r>
          </w:p>
        </w:tc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Crear el modelo desde la API en Power BI Service</w:t>
            </w:r>
          </w:p>
        </w:tc>
      </w:tr>
    </w:tbl>
    <w:p>
      <w:pPr>
        <w:spacing w:after="100" w:line="269" w:lineRule="auto"/>
      </w:pPr>
      <w:r>
        <w:rPr>
          <w:b/>
        </w:rPr>
        <w:t>Objetivo:</w:t>
      </w:r>
      <w:r>
        <w:t xml:space="preserve"> Importar y transformar el JSON completamente desde el navegador.</w:t>
      </w:r>
    </w:p>
    <w:p>
      <w:pPr>
        <w:spacing w:after="40"/>
      </w:pPr>
      <w:r>
        <w:rPr>
          <w:b/>
          <w:color w:val="7C3AED"/>
        </w:rPr>
        <w:t>Qué hace y dice el docente</w:t>
      </w:r>
    </w:p>
    <w:p>
      <w:pPr>
        <w:pStyle w:val="ListBullet"/>
        <w:spacing w:after="40"/>
      </w:pPr>
      <w:r>
        <w:t>Pida abrir app.powerbi.com y entrar al área de trabajo asignada.</w:t>
      </w:r>
    </w:p>
    <w:p>
      <w:pPr>
        <w:pStyle w:val="ListBullet"/>
        <w:spacing w:after="40"/>
      </w:pPr>
      <w:r>
        <w:t>Indique: Crear o Nuevo elemento → Modelo semántico → Obtener datos. Si aparece una galería de conectores, buscar Web API.</w:t>
      </w:r>
    </w:p>
    <w:p>
      <w:pPr>
        <w:pStyle w:val="ListBullet"/>
        <w:spacing w:after="40"/>
      </w:pPr>
      <w:r>
        <w:t>Pida pegar exactamente https://api.cystems.ec/api/v1/ventas.json?refresh=1 y seleccionar autenticación Anónima.</w:t>
      </w:r>
    </w:p>
    <w:p>
      <w:pPr>
        <w:pStyle w:val="ListBullet"/>
        <w:spacing w:after="40"/>
      </w:pPr>
      <w:r>
        <w:t>Cuando aparezca Power Query Online, seleccione el registro data. Si se muestra como Lista, elija Convertir en tabla.</w:t>
      </w:r>
    </w:p>
    <w:p>
      <w:pPr>
        <w:pStyle w:val="ListBullet"/>
        <w:spacing w:after="40"/>
      </w:pPr>
      <w:r>
        <w:t xml:space="preserve">En Column1 seleccione Expandir y marque todos los campos. Desactive «usar el nombre original como prefijo». </w:t>
      </w:r>
    </w:p>
    <w:p>
      <w:pPr>
        <w:pStyle w:val="ListBullet"/>
        <w:spacing w:after="40"/>
      </w:pPr>
      <w:r>
        <w:t>Renombre la consulta como Ventas_En_Vivo.</w:t>
      </w:r>
    </w:p>
    <w:p>
      <w:pPr>
        <w:pStyle w:val="ListBullet"/>
        <w:spacing w:after="40"/>
      </w:pPr>
      <w:r>
        <w:t>Configure: fecha = Fecha; anio, cantidad y dias_cobro = Número entero; precio_unitario, venta_neta, costo_total y margen = Número decimal fijo/moneda; descuento_pct y margen_pct = Número decimal.</w:t>
      </w:r>
    </w:p>
    <w:p>
      <w:pPr>
        <w:pStyle w:val="ListBullet"/>
        <w:spacing w:after="40"/>
      </w:pPr>
      <w:r>
        <w:t>Seleccione Crear un reporte como destino final si la opción está disponible. Si no, cree solo el modelo y luego use Nuevo reporte.</w:t>
      </w:r>
    </w:p>
    <w:p>
      <w:pPr>
        <w:spacing w:after="40"/>
      </w:pPr>
      <w:r>
        <w:rPr>
          <w:b/>
          <w:color w:val="3B82F6"/>
        </w:rPr>
        <w:t>Qué hacen los estudiantes</w:t>
      </w:r>
    </w:p>
    <w:p>
      <w:pPr>
        <w:pStyle w:val="ListBullet"/>
        <w:spacing w:after="40"/>
      </w:pPr>
      <w:r>
        <w:t>Repiten la ruta en su navegador.</w:t>
      </w:r>
    </w:p>
    <w:p>
      <w:pPr>
        <w:pStyle w:val="ListBullet"/>
        <w:spacing w:after="40"/>
      </w:pPr>
      <w:r>
        <w:t>Comprueban que la vista previa tenga 20 columnas y que total indique 360 registros.</w:t>
      </w:r>
    </w:p>
    <w:p>
      <w:pPr>
        <w:pStyle w:val="ListBullet"/>
        <w:spacing w:after="40"/>
      </w:pPr>
      <w:r>
        <w:t>Guardan el modelo como Modelo_Cystems_Apellido_Nombre.</w:t>
      </w:r>
    </w:p>
    <w:p>
      <w:pPr>
        <w:spacing w:after="40"/>
      </w:pPr>
      <w:r>
        <w:rPr>
          <w:b/>
          <w:color w:val="14B8A6"/>
        </w:rPr>
        <w:t>Comprobación antes de avanzar</w:t>
      </w:r>
    </w:p>
    <w:p>
      <w:pPr>
        <w:pStyle w:val="ListBullet"/>
        <w:spacing w:after="40"/>
      </w:pPr>
      <w:r>
        <w:t>La tabla se llama Ventas_En_Vivo.</w:t>
      </w:r>
    </w:p>
    <w:p>
      <w:pPr>
        <w:pStyle w:val="ListBullet"/>
        <w:spacing w:after="40"/>
      </w:pPr>
      <w:r>
        <w:t>No existe una columna llamada Column1 ni encabezados con prefijos data.</w:t>
      </w:r>
    </w:p>
    <w:p>
      <w:pPr>
        <w:pStyle w:val="ListBullet"/>
        <w:spacing w:after="40"/>
      </w:pPr>
      <w:r>
        <w:t>Los importes se alinean como números y la fecha se reconoce como fecha.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648"/>
      </w:tblGrid>
      <w:tr>
        <w:tc>
          <w:tcPr>
            <w:tcW w:type="dxa" w:w="5083"/>
            <w:shd w:fill="B45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18"/>
              </w:rPr>
            </w:r>
          </w:p>
        </w:tc>
        <w:tc>
          <w:tcPr>
            <w:tcW w:type="dxa" w:w="5083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B45309"/>
                <w:sz w:val="20"/>
              </w:rPr>
              <w:t>Plan B inmediato</w:t>
            </w:r>
          </w:p>
          <w:p>
            <w:pPr>
              <w:spacing w:after="0" w:line="259" w:lineRule="auto"/>
            </w:pPr>
            <w:r>
              <w:t>Si Web API no aparece, use Obtener datos → Web o pegue el código M del anexo. Si el tenant no permite Power Query Online, cargue el Excel y seleccione TablaVentasCystems.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27–38</w:t>
            </w:r>
          </w:p>
        </w:tc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Validar el modelo antes de diseñar</w:t>
            </w:r>
          </w:p>
        </w:tc>
      </w:tr>
    </w:tbl>
    <w:p>
      <w:pPr>
        <w:spacing w:after="100" w:line="269" w:lineRule="auto"/>
      </w:pPr>
      <w:r>
        <w:rPr>
          <w:b/>
        </w:rPr>
        <w:t>Objetivo:</w:t>
      </w:r>
      <w:r>
        <w:t xml:space="preserve"> Evitar que un error de tipo o nombre se convierta en un error visual.</w:t>
      </w:r>
    </w:p>
    <w:p>
      <w:pPr>
        <w:spacing w:after="40"/>
      </w:pPr>
      <w:r>
        <w:rPr>
          <w:b/>
          <w:color w:val="7C3AED"/>
        </w:rPr>
        <w:t>Qué hace y dice el docente</w:t>
      </w:r>
    </w:p>
    <w:p>
      <w:pPr>
        <w:pStyle w:val="ListBullet"/>
        <w:spacing w:after="40"/>
      </w:pPr>
      <w:r>
        <w:t>Abra el modelo semántico en modo Edición y ubique la tabla Ventas_En_Vivo.</w:t>
      </w:r>
    </w:p>
    <w:p>
      <w:pPr>
        <w:pStyle w:val="ListBullet"/>
        <w:spacing w:after="40"/>
      </w:pPr>
      <w:r>
        <w:t>Revise la suma predeterminada: id y documento no se resumen; venta_neta, costo_total y margen sí se suman.</w:t>
      </w:r>
    </w:p>
    <w:p>
      <w:pPr>
        <w:pStyle w:val="ListBullet"/>
        <w:spacing w:after="40"/>
      </w:pPr>
      <w:r>
        <w:t>Formatee descuento_pct y margen_pct como porcentaje con un decimal.</w:t>
      </w:r>
    </w:p>
    <w:p>
      <w:pPr>
        <w:pStyle w:val="ListBullet"/>
        <w:spacing w:after="40"/>
      </w:pPr>
      <w:r>
        <w:t xml:space="preserve">Diga: «Primero hacemos confiable el modelo; después hacemos bonito el reporte». </w:t>
      </w:r>
    </w:p>
    <w:p>
      <w:pPr>
        <w:pStyle w:val="ListBullet"/>
        <w:spacing w:after="40"/>
      </w:pPr>
      <w:r>
        <w:t>Compare los totales con la hoja Control del Excel: 360 transacciones y ventas aproximadas de $781.519,16.</w:t>
      </w:r>
    </w:p>
    <w:p>
      <w:pPr>
        <w:spacing w:after="40"/>
      </w:pPr>
      <w:r>
        <w:rPr>
          <w:b/>
          <w:color w:val="3B82F6"/>
        </w:rPr>
        <w:t>Qué hacen los estudiantes</w:t>
      </w:r>
    </w:p>
    <w:p>
      <w:pPr>
        <w:pStyle w:val="ListBullet"/>
        <w:spacing w:after="40"/>
      </w:pPr>
      <w:r>
        <w:t>Corrigen tipos y formatos.</w:t>
      </w:r>
    </w:p>
    <w:p>
      <w:pPr>
        <w:pStyle w:val="ListBullet"/>
        <w:spacing w:after="40"/>
      </w:pPr>
      <w:r>
        <w:t>Verifican que Ventas_En_Vivo[venta_neta] tenga total $781.519,16.</w:t>
      </w:r>
    </w:p>
    <w:p>
      <w:pPr>
        <w:pStyle w:val="ListBullet"/>
        <w:spacing w:after="40"/>
      </w:pPr>
      <w:r>
        <w:t>Mantienen abierta la hoja Control como referencia.</w:t>
      </w:r>
    </w:p>
    <w:p>
      <w:pPr>
        <w:spacing w:after="40"/>
      </w:pPr>
      <w:r>
        <w:rPr>
          <w:b/>
          <w:color w:val="14B8A6"/>
        </w:rPr>
        <w:t>Comprobación antes de avanzar</w:t>
      </w:r>
    </w:p>
    <w:p>
      <w:pPr>
        <w:pStyle w:val="ListBullet"/>
        <w:spacing w:after="40"/>
      </w:pPr>
      <w:r>
        <w:t>Las ventas y los costos coinciden con Control.</w:t>
      </w:r>
    </w:p>
    <w:p>
      <w:pPr>
        <w:pStyle w:val="ListBullet"/>
        <w:spacing w:after="40"/>
      </w:pPr>
      <w:r>
        <w:t>No existen errores ni columnas numéricas tratadas como 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38–53</w:t>
            </w:r>
          </w:p>
        </w:tc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Crear las siete medidas DAX</w:t>
            </w:r>
          </w:p>
        </w:tc>
      </w:tr>
    </w:tbl>
    <w:p>
      <w:pPr>
        <w:spacing w:after="100" w:line="269" w:lineRule="auto"/>
      </w:pPr>
      <w:r>
        <w:rPr>
          <w:b/>
        </w:rPr>
        <w:t>Objetivo:</w:t>
      </w:r>
      <w:r>
        <w:t xml:space="preserve"> Centralizar los indicadores que usarán todos los visuales.</w:t>
      </w:r>
    </w:p>
    <w:p>
      <w:pPr>
        <w:spacing w:after="40"/>
      </w:pPr>
      <w:r>
        <w:rPr>
          <w:b/>
          <w:color w:val="7C3AED"/>
        </w:rPr>
        <w:t>Qué hace y dice el docente</w:t>
      </w:r>
    </w:p>
    <w:p>
      <w:pPr>
        <w:pStyle w:val="ListBullet"/>
        <w:spacing w:after="40"/>
      </w:pPr>
      <w:r>
        <w:t>Seleccione Ventas_En_Vivo → Nueva medida. Pegue una medida cada vez y pulse Enter.</w:t>
      </w:r>
    </w:p>
    <w:p>
      <w:pPr>
        <w:pStyle w:val="ListBullet"/>
        <w:spacing w:after="40"/>
      </w:pPr>
      <w:r>
        <w:t>Después de cada medida, arrástrela temporalmente a una tarjeta para comprobar que devuelve un valor.</w:t>
      </w:r>
    </w:p>
    <w:p>
      <w:pPr>
        <w:pStyle w:val="ListBullet"/>
        <w:spacing w:after="40"/>
      </w:pPr>
      <w:r>
        <w:t>Explique la diferencia: una columna guarda un valor por fila; una medida se calcula según el contexto de filtros.</w:t>
      </w:r>
    </w:p>
    <w:p>
      <w:pPr>
        <w:pStyle w:val="ListBullet"/>
        <w:spacing w:after="40"/>
      </w:pPr>
      <w:r>
        <w:t>Formatee Ventas Netas, Costos Totales, Margen Total y Ticket Promedio como moneda; Margen % como porcentaje; Transacciones y Clientes como entero.</w:t>
      </w:r>
    </w:p>
    <w:p>
      <w:pPr>
        <w:spacing w:after="40"/>
      </w:pPr>
      <w:r>
        <w:rPr>
          <w:b/>
          <w:color w:val="3B82F6"/>
        </w:rPr>
        <w:t>Qué hacen los estudiantes</w:t>
      </w:r>
    </w:p>
    <w:p>
      <w:pPr>
        <w:pStyle w:val="ListBullet"/>
        <w:spacing w:after="40"/>
      </w:pPr>
      <w:r>
        <w:t>Crean y nombran exactamente las siete medidas del bloque DAX de la página siguiente.</w:t>
      </w:r>
    </w:p>
    <w:p>
      <w:pPr>
        <w:pStyle w:val="ListBullet"/>
        <w:spacing w:after="40"/>
      </w:pPr>
      <w:r>
        <w:t>Corrigen cualquier nombre de tabla o columna que IntelliSense marque en rojo.</w:t>
      </w:r>
    </w:p>
    <w:p>
      <w:pPr>
        <w:pStyle w:val="ListBullet"/>
        <w:spacing w:after="40"/>
      </w:pPr>
      <w:r>
        <w:t>Ocultan la tarjeta temporal cuando la comprobación termina.</w:t>
      </w:r>
    </w:p>
    <w:p>
      <w:pPr>
        <w:spacing w:after="40"/>
      </w:pPr>
      <w:r>
        <w:rPr>
          <w:b/>
          <w:color w:val="14B8A6"/>
        </w:rPr>
        <w:t>Comprobación antes de avanzar</w:t>
      </w:r>
    </w:p>
    <w:p>
      <w:pPr>
        <w:pStyle w:val="ListBullet"/>
        <w:spacing w:after="40"/>
      </w:pPr>
      <w:r>
        <w:t>Ventas Netas devuelve aproximadamente $781.519,16.</w:t>
      </w:r>
    </w:p>
    <w:p>
      <w:pPr>
        <w:pStyle w:val="ListBullet"/>
        <w:spacing w:after="40"/>
      </w:pPr>
      <w:r>
        <w:t>Margen % devuelve aproximadamente 58,1 %.</w:t>
      </w:r>
    </w:p>
    <w:p>
      <w:pPr>
        <w:pStyle w:val="ListBullet"/>
        <w:spacing w:after="40"/>
      </w:pPr>
      <w:r>
        <w:t>Transacciones devuelve 360 y Clientes devuelve 8.</w:t>
      </w:r>
    </w:p>
    <w:p>
      <w:pPr>
        <w:pStyle w:val="Heading2"/>
      </w:pPr>
      <w:r>
        <w:t>Bloque DAX para copiar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Fórmula DAX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Ventas Netas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7C3AED"/>
                <w:sz w:val="17"/>
              </w:rPr>
              <w:t>Ventas Netas = SUM(Ventas_En_Vivo[venta_neta])</w:t>
            </w:r>
          </w:p>
        </w:tc>
      </w:tr>
      <w:tr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Costos Totales</w:t>
            </w:r>
          </w:p>
        </w:tc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7C3AED"/>
                <w:sz w:val="17"/>
              </w:rPr>
              <w:t>Costos Totales = SUM(Ventas_En_Vivo[costo_total])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Margen Total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7C3AED"/>
                <w:sz w:val="17"/>
              </w:rPr>
              <w:t>Margen Total = [Ventas Netas] - [Costos Totales]</w:t>
            </w:r>
          </w:p>
        </w:tc>
      </w:tr>
      <w:tr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Margen %</w:t>
            </w:r>
          </w:p>
        </w:tc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7C3AED"/>
                <w:sz w:val="17"/>
              </w:rPr>
              <w:t>Margen % = DIVIDE([Margen Total], [Ventas Netas], 0)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Transacciones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7C3AED"/>
                <w:sz w:val="17"/>
              </w:rPr>
              <w:t>Transacciones = COUNTROWS(Ventas_En_Vivo)</w:t>
            </w:r>
          </w:p>
        </w:tc>
      </w:tr>
      <w:tr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Clientes</w:t>
            </w:r>
          </w:p>
        </w:tc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7C3AED"/>
                <w:sz w:val="17"/>
              </w:rPr>
              <w:t>Clientes = DISTINCTCOUNT(Ventas_En_Vivo[cliente])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Ticket Promedio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7C3AED"/>
                <w:sz w:val="17"/>
              </w:rPr>
              <w:t>Ticket Promedio = DIVIDE([Ventas Netas], [Transacciones], 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53–70</w:t>
            </w:r>
          </w:p>
        </w:tc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Diseñar una página ejecutiva</w:t>
            </w:r>
          </w:p>
        </w:tc>
      </w:tr>
    </w:tbl>
    <w:p>
      <w:pPr>
        <w:spacing w:after="100" w:line="269" w:lineRule="auto"/>
      </w:pPr>
      <w:r>
        <w:rPr>
          <w:b/>
        </w:rPr>
        <w:t>Objetivo:</w:t>
      </w:r>
      <w:r>
        <w:t xml:space="preserve"> Convertir las medidas en una lectura visual clara y filtrable.</w:t>
      </w:r>
    </w:p>
    <w:p>
      <w:pPr>
        <w:spacing w:after="40"/>
      </w:pPr>
      <w:r>
        <w:rPr>
          <w:b/>
          <w:color w:val="7C3AED"/>
        </w:rPr>
        <w:t>Qué hace y dice el docente</w:t>
      </w:r>
    </w:p>
    <w:p>
      <w:pPr>
        <w:pStyle w:val="ListBullet"/>
        <w:spacing w:after="40"/>
      </w:pPr>
      <w:r>
        <w:t>Cree un reporte nuevo desde el modelo. Nombre la página Resumen Ejecutivo.</w:t>
      </w:r>
    </w:p>
    <w:p>
      <w:pPr>
        <w:pStyle w:val="ListBullet"/>
        <w:spacing w:after="40"/>
      </w:pPr>
      <w:r>
        <w:t>Añada cuatro tarjetas en la primera fila: Ventas Netas, Margen Total, Margen % y Transacciones.</w:t>
      </w:r>
    </w:p>
    <w:p>
      <w:pPr>
        <w:pStyle w:val="ListBullet"/>
        <w:spacing w:after="40"/>
      </w:pPr>
      <w:r>
        <w:t>Añada un gráfico de líneas: fecha en el eje X con nivel Mes y Ventas Netas en valores.</w:t>
      </w:r>
    </w:p>
    <w:p>
      <w:pPr>
        <w:pStyle w:val="ListBullet"/>
        <w:spacing w:after="40"/>
      </w:pPr>
      <w:r>
        <w:t>Añada un gráfico de barras: producto en eje y Ventas Netas en valores; orden descendente y Top 7.</w:t>
      </w:r>
    </w:p>
    <w:p>
      <w:pPr>
        <w:pStyle w:val="ListBullet"/>
        <w:spacing w:after="40"/>
      </w:pPr>
      <w:r>
        <w:t>Añada un segundo gráfico de barras: region en eje y Margen Total en valores.</w:t>
      </w:r>
    </w:p>
    <w:p>
      <w:pPr>
        <w:pStyle w:val="ListBullet"/>
        <w:spacing w:after="40"/>
      </w:pPr>
      <w:r>
        <w:t>Añada dos segmentadores: anio y canal. Active selección única solo para anio si desea comparar un período a la vez.</w:t>
      </w:r>
    </w:p>
    <w:p>
      <w:pPr>
        <w:pStyle w:val="ListBullet"/>
        <w:spacing w:after="40"/>
      </w:pPr>
      <w:r>
        <w:t>Use fondo muy claro, violeta para ventas, azul para tendencia y turquesa para margen. Mantenga títulos breves y unidades consistentes.</w:t>
      </w:r>
    </w:p>
    <w:p>
      <w:pPr>
        <w:pStyle w:val="ListBullet"/>
        <w:spacing w:after="40"/>
      </w:pPr>
      <w:r>
        <w:t>Abra Editar interacciones y compruebe que los segmentadores filtren todos los visuales.</w:t>
      </w:r>
    </w:p>
    <w:p>
      <w:pPr>
        <w:spacing w:after="40"/>
      </w:pPr>
      <w:r>
        <w:rPr>
          <w:b/>
          <w:color w:val="3B82F6"/>
        </w:rPr>
        <w:t>Qué hacen los estudiantes</w:t>
      </w:r>
    </w:p>
    <w:p>
      <w:pPr>
        <w:pStyle w:val="ListBullet"/>
        <w:spacing w:after="40"/>
      </w:pPr>
      <w:r>
        <w:t>Construyen los ocho elementos mínimos: 4 tarjetas, 2 gráficos y 2 segmentadores.</w:t>
      </w:r>
    </w:p>
    <w:p>
      <w:pPr>
        <w:pStyle w:val="ListBullet"/>
        <w:spacing w:after="40"/>
      </w:pPr>
      <w:r>
        <w:t>Alinean tarjetas y aplican el mismo tamaño.</w:t>
      </w:r>
    </w:p>
    <w:p>
      <w:pPr>
        <w:pStyle w:val="ListBullet"/>
        <w:spacing w:after="40"/>
      </w:pPr>
      <w:r>
        <w:t>Prueban año 2025 y 2026; observan que todos los valores cambian.</w:t>
      </w:r>
    </w:p>
    <w:p>
      <w:pPr>
        <w:spacing w:after="40"/>
      </w:pPr>
      <w:r>
        <w:rPr>
          <w:b/>
          <w:color w:val="14B8A6"/>
        </w:rPr>
        <w:t>Comprobación antes de avanzar</w:t>
      </w:r>
    </w:p>
    <w:p>
      <w:pPr>
        <w:pStyle w:val="ListBullet"/>
        <w:spacing w:after="40"/>
      </w:pPr>
      <w:r>
        <w:t>No hay gráficos que muestren Conteo de venta_neta por error.</w:t>
      </w:r>
    </w:p>
    <w:p>
      <w:pPr>
        <w:pStyle w:val="ListBullet"/>
        <w:spacing w:after="40"/>
      </w:pPr>
      <w:r>
        <w:t>Los títulos permiten entender el visual sin explicación oral.</w:t>
      </w:r>
    </w:p>
    <w:p>
      <w:pPr>
        <w:pStyle w:val="ListBullet"/>
        <w:spacing w:after="40"/>
      </w:pPr>
      <w:r>
        <w:t>El reporte responde a año y canal.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70–79</w:t>
            </w:r>
          </w:p>
        </w:tc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Demostrar una actualización de extremo a extremo</w:t>
            </w:r>
          </w:p>
        </w:tc>
      </w:tr>
    </w:tbl>
    <w:p>
      <w:pPr>
        <w:spacing w:after="100" w:line="269" w:lineRule="auto"/>
      </w:pPr>
      <w:r>
        <w:rPr>
          <w:b/>
        </w:rPr>
        <w:t>Objetivo:</w:t>
      </w:r>
      <w:r>
        <w:t xml:space="preserve"> Comprobar que el reporte puede reflejar un cambio hecho en la fuente.</w:t>
      </w:r>
    </w:p>
    <w:p>
      <w:pPr>
        <w:spacing w:after="40"/>
      </w:pPr>
      <w:r>
        <w:rPr>
          <w:b/>
          <w:color w:val="7C3AED"/>
        </w:rPr>
        <w:t>Qué hace y dice el docente</w:t>
      </w:r>
    </w:p>
    <w:p>
      <w:pPr>
        <w:pStyle w:val="ListBullet"/>
        <w:spacing w:after="40"/>
      </w:pPr>
      <w:r>
        <w:t>Pida que todos seleccionen 2026 y anoten el valor de Ventas Netas.</w:t>
      </w:r>
    </w:p>
    <w:p>
      <w:pPr>
        <w:pStyle w:val="ListBullet"/>
        <w:spacing w:after="40"/>
      </w:pPr>
      <w:r>
        <w:t>En Google Sheets localice una fila de 2026 y cambie venta_neta en un monto claramente visible. Actualice margen y margen_pct de esa misma fila para mantener coherencia.</w:t>
      </w:r>
    </w:p>
    <w:p>
      <w:pPr>
        <w:pStyle w:val="ListBullet"/>
        <w:spacing w:after="40"/>
      </w:pPr>
      <w:r>
        <w:t>Espere entre 15 y 20 segundos o use el endpoint con refresh=1.</w:t>
      </w:r>
    </w:p>
    <w:p>
      <w:pPr>
        <w:pStyle w:val="ListBullet"/>
        <w:spacing w:after="40"/>
      </w:pPr>
      <w:r>
        <w:t>En el espacio de trabajo, abra el menú del modelo semántico → Actualizar ahora. Espere a que el historial indique Completado.</w:t>
      </w:r>
    </w:p>
    <w:p>
      <w:pPr>
        <w:pStyle w:val="ListBullet"/>
        <w:spacing w:after="40"/>
      </w:pPr>
      <w:r>
        <w:t>Vuelva al reporte y seleccione Actualizar visuales.</w:t>
      </w:r>
    </w:p>
    <w:p>
      <w:pPr>
        <w:pStyle w:val="ListBullet"/>
        <w:spacing w:after="40"/>
      </w:pPr>
      <w:r>
        <w:t>Pregunte: «¿Qué medida cambió y por qué? ¿Qué debería ocurrir con el margen?»</w:t>
      </w:r>
    </w:p>
    <w:p>
      <w:pPr>
        <w:pStyle w:val="ListBullet"/>
        <w:spacing w:after="40"/>
      </w:pPr>
      <w:r>
        <w:t>Al terminar, restituya los tres valores originales de la fila para que la base quede limpia.</w:t>
      </w:r>
    </w:p>
    <w:p>
      <w:pPr>
        <w:spacing w:after="40"/>
      </w:pPr>
      <w:r>
        <w:rPr>
          <w:b/>
          <w:color w:val="3B82F6"/>
        </w:rPr>
        <w:t>Qué hacen los estudiantes</w:t>
      </w:r>
    </w:p>
    <w:p>
      <w:pPr>
        <w:pStyle w:val="ListBullet"/>
        <w:spacing w:after="40"/>
      </w:pPr>
      <w:r>
        <w:t>Registran el valor antes y después.</w:t>
      </w:r>
    </w:p>
    <w:p>
      <w:pPr>
        <w:pStyle w:val="ListBullet"/>
        <w:spacing w:after="40"/>
      </w:pPr>
      <w:r>
        <w:t>Actualizan el modelo y luego los visuales; no confunden ambos pasos.</w:t>
      </w:r>
    </w:p>
    <w:p>
      <w:pPr>
        <w:pStyle w:val="ListBullet"/>
        <w:spacing w:after="40"/>
      </w:pPr>
      <w:r>
        <w:t>Explican el recorrido del cambio: hoja → API → actualización del modelo → visual.</w:t>
      </w:r>
    </w:p>
    <w:p>
      <w:pPr>
        <w:spacing w:after="40"/>
      </w:pPr>
      <w:r>
        <w:rPr>
          <w:b/>
          <w:color w:val="14B8A6"/>
        </w:rPr>
        <w:t>Comprobación antes de avanzar</w:t>
      </w:r>
    </w:p>
    <w:p>
      <w:pPr>
        <w:pStyle w:val="ListBullet"/>
        <w:spacing w:after="40"/>
      </w:pPr>
      <w:r>
        <w:t>El historial de actualización finaliza sin error.</w:t>
      </w:r>
    </w:p>
    <w:p>
      <w:pPr>
        <w:pStyle w:val="ListBullet"/>
        <w:spacing w:after="40"/>
      </w:pPr>
      <w:r>
        <w:t>El valor mostrado cambia en la cantidad esperada.</w:t>
      </w:r>
    </w:p>
    <w:p>
      <w:pPr>
        <w:pStyle w:val="ListBullet"/>
        <w:spacing w:after="40"/>
      </w:pPr>
      <w:r>
        <w:t>Después de restituir la fila y actualizar nuevamente, el valor vuelve al total de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648"/>
      </w:tblGrid>
      <w:tr>
        <w:tc>
          <w:tcPr>
            <w:tcW w:type="dxa" w:w="5083"/>
            <w:shd w:fill="B45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18"/>
              </w:rPr>
            </w:r>
          </w:p>
        </w:tc>
        <w:tc>
          <w:tcPr>
            <w:tcW w:type="dxa" w:w="5083"/>
            <w:shd w:fill="FEF3C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B45309"/>
                <w:sz w:val="20"/>
              </w:rPr>
              <w:t>Plan B inmediato</w:t>
            </w:r>
          </w:p>
          <w:p>
            <w:pPr>
              <w:spacing w:after="0" w:line="259" w:lineRule="auto"/>
            </w:pPr>
            <w:r>
              <w:t>Si la actualización falla, abra health.json. Si source muestra demo, la API aún no está leyendo Google Sheets. Continúe la explicación con una captura del antes/después y no haga que cada estudiante repita el error.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79–87</w:t>
            </w:r>
          </w:p>
        </w:tc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Redactar tres insights estratégicos</w:t>
            </w:r>
          </w:p>
        </w:tc>
      </w:tr>
    </w:tbl>
    <w:p>
      <w:pPr>
        <w:spacing w:after="100" w:line="269" w:lineRule="auto"/>
      </w:pPr>
      <w:r>
        <w:rPr>
          <w:b/>
        </w:rPr>
        <w:t>Objetivo:</w:t>
      </w:r>
      <w:r>
        <w:t xml:space="preserve"> Pasar de describir gráficos a recomendar decisiones.</w:t>
      </w:r>
    </w:p>
    <w:p>
      <w:pPr>
        <w:spacing w:after="40"/>
      </w:pPr>
      <w:r>
        <w:rPr>
          <w:b/>
          <w:color w:val="7C3AED"/>
        </w:rPr>
        <w:t>Qué hace y dice el docente</w:t>
      </w:r>
    </w:p>
    <w:p>
      <w:pPr>
        <w:pStyle w:val="ListBullet"/>
        <w:spacing w:after="40"/>
      </w:pPr>
      <w:r>
        <w:t>Escriba la estructura: Evidencia → Interpretación → Acción.</w:t>
      </w:r>
    </w:p>
    <w:p>
      <w:pPr>
        <w:pStyle w:val="ListBullet"/>
        <w:spacing w:after="40"/>
      </w:pPr>
      <w:r>
        <w:t xml:space="preserve">Modele un ejemplo: «En 2026, Guayaquil concentra la mayor venta; esto indica dependencia comercial de una ciudad; recomendamos comparar su margen y replicar el canal más efectivo en Quito». </w:t>
      </w:r>
    </w:p>
    <w:p>
      <w:pPr>
        <w:pStyle w:val="ListBullet"/>
        <w:spacing w:after="40"/>
      </w:pPr>
      <w:r>
        <w:t>Pida un insight sobre producto, uno sobre territorio y uno sobre rentabilidad.</w:t>
      </w:r>
    </w:p>
    <w:p>
      <w:pPr>
        <w:pStyle w:val="ListBullet"/>
        <w:spacing w:after="40"/>
      </w:pPr>
      <w:r>
        <w:t>Solicite que cada conclusión incluya al menos un número visible en el reporte.</w:t>
      </w:r>
    </w:p>
    <w:p>
      <w:pPr>
        <w:spacing w:after="40"/>
      </w:pPr>
      <w:r>
        <w:rPr>
          <w:b/>
          <w:color w:val="3B82F6"/>
        </w:rPr>
        <w:t>Qué hacen los estudiantes</w:t>
      </w:r>
    </w:p>
    <w:p>
      <w:pPr>
        <w:pStyle w:val="ListBullet"/>
        <w:spacing w:after="40"/>
      </w:pPr>
      <w:r>
        <w:t>Redactan tres conclusiones en un cuadro de texto del reporte o en una nota de entrega.</w:t>
      </w:r>
    </w:p>
    <w:p>
      <w:pPr>
        <w:pStyle w:val="ListBullet"/>
        <w:spacing w:after="40"/>
      </w:pPr>
      <w:r>
        <w:t>Evitan frases vagas como «las ventas son buenas». Usan cifras, contexto y una acción.</w:t>
      </w:r>
    </w:p>
    <w:p>
      <w:pPr>
        <w:pStyle w:val="ListBullet"/>
        <w:spacing w:after="40"/>
      </w:pPr>
      <w:r>
        <w:t>Comparten una conclusión con el compañero más cercano para comprobar si se entiende sin explicar el gráfico.</w:t>
      </w:r>
    </w:p>
    <w:p>
      <w:pPr>
        <w:spacing w:after="40"/>
      </w:pPr>
      <w:r>
        <w:rPr>
          <w:b/>
          <w:color w:val="14B8A6"/>
        </w:rPr>
        <w:t>Comprobación antes de avanzar</w:t>
      </w:r>
    </w:p>
    <w:p>
      <w:pPr>
        <w:pStyle w:val="ListBullet"/>
        <w:spacing w:after="40"/>
      </w:pPr>
      <w:r>
        <w:t>Cada insight contiene evidencia cuantitativa.</w:t>
      </w:r>
    </w:p>
    <w:p>
      <w:pPr>
        <w:pStyle w:val="ListBullet"/>
        <w:spacing w:after="40"/>
      </w:pPr>
      <w:r>
        <w:t>La acción recomendada se relaciona directamente con la evidencia.</w:t>
      </w:r>
    </w:p>
    <w:p>
      <w:pPr>
        <w:pStyle w:val="ListBullet"/>
        <w:spacing w:after="40"/>
      </w:pPr>
      <w:r>
        <w:t>No se confunde venta alta con rentabilidad alta.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87–90</w:t>
            </w:r>
          </w:p>
        </w:tc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4"/>
              </w:rPr>
              <w:t>Guardar, nombrar y cerrar</w:t>
            </w:r>
          </w:p>
        </w:tc>
      </w:tr>
    </w:tbl>
    <w:p>
      <w:pPr>
        <w:spacing w:after="100" w:line="269" w:lineRule="auto"/>
      </w:pPr>
      <w:r>
        <w:rPr>
          <w:b/>
        </w:rPr>
        <w:t>Objetivo:</w:t>
      </w:r>
      <w:r>
        <w:t xml:space="preserve"> Dejar el trabajo identificable y listo para continuar en el proyecto final.</w:t>
      </w:r>
    </w:p>
    <w:p>
      <w:pPr>
        <w:spacing w:after="40"/>
      </w:pPr>
      <w:r>
        <w:rPr>
          <w:b/>
          <w:color w:val="7C3AED"/>
        </w:rPr>
        <w:t>Qué hace y dice el docente</w:t>
      </w:r>
    </w:p>
    <w:p>
      <w:pPr>
        <w:pStyle w:val="ListBullet"/>
        <w:spacing w:after="40"/>
      </w:pPr>
      <w:r>
        <w:t>Pida guardar el reporte como Dashboard_API_Cystems_Apellido_Nombre.</w:t>
      </w:r>
    </w:p>
    <w:p>
      <w:pPr>
        <w:pStyle w:val="ListBullet"/>
        <w:spacing w:after="40"/>
      </w:pPr>
      <w:r>
        <w:t>Realice una revisión relámpago: filtros, títulos, formatos, totales e insights.</w:t>
      </w:r>
    </w:p>
    <w:p>
      <w:pPr>
        <w:pStyle w:val="ListBullet"/>
        <w:spacing w:after="40"/>
      </w:pPr>
      <w:r>
        <w:t xml:space="preserve">Cierre diciendo: «Hoy construyeron el flujo mínimo de un sistema de reporting contable. En el proyecto final ampliarán este mismo patrón con más páginas y decisiones». </w:t>
      </w:r>
    </w:p>
    <w:p>
      <w:pPr>
        <w:spacing w:after="40"/>
      </w:pPr>
      <w:r>
        <w:rPr>
          <w:b/>
          <w:color w:val="3B82F6"/>
        </w:rPr>
        <w:t>Qué hacen los estudiantes</w:t>
      </w:r>
    </w:p>
    <w:p>
      <w:pPr>
        <w:pStyle w:val="ListBullet"/>
        <w:spacing w:after="40"/>
      </w:pPr>
      <w:r>
        <w:t>Guardan y verifican que el reporte aparezca en el espacio de trabajo.</w:t>
      </w:r>
    </w:p>
    <w:p>
      <w:pPr>
        <w:pStyle w:val="ListBullet"/>
        <w:spacing w:after="40"/>
      </w:pPr>
      <w:r>
        <w:t>Toman nota de un ajuste pendiente para el proyecto integrador final.</w:t>
      </w:r>
    </w:p>
    <w:p>
      <w:pPr>
        <w:spacing w:after="40"/>
      </w:pPr>
      <w:r>
        <w:rPr>
          <w:b/>
          <w:color w:val="14B8A6"/>
        </w:rPr>
        <w:t>Comprobación antes de avanzar</w:t>
      </w:r>
    </w:p>
    <w:p>
      <w:pPr>
        <w:pStyle w:val="ListBullet"/>
        <w:spacing w:after="40"/>
      </w:pPr>
      <w:r>
        <w:t>El nombre contiene apellido y nombre.</w:t>
      </w:r>
    </w:p>
    <w:p>
      <w:pPr>
        <w:pStyle w:val="ListBullet"/>
        <w:spacing w:after="40"/>
      </w:pPr>
      <w:r>
        <w:t>El reporte abre desde el espacio de trabajo sin perder visuales.</w:t>
      </w:r>
    </w:p>
    <w:p>
      <w:r>
        <w:br w:type="page"/>
      </w:r>
    </w:p>
    <w:p>
      <w:pPr>
        <w:pStyle w:val="Heading1"/>
      </w:pPr>
      <w:r>
        <w:t>Preguntas de acompañamiento durante la práctica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5083"/>
            <w:shd w:fill="0B11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Pregunta para guiar sin dar la respuesta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Al revisar la fuente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¿Cuál es la diferencia entre una dimensión y una métrica en esta tabla?</w:t>
            </w:r>
          </w:p>
        </w:tc>
      </w:tr>
      <w:tr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Al expandir JSON</w:t>
            </w:r>
          </w:p>
        </w:tc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¿Por qué debemos entrar en data y no quedarnos en el registro principal?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Al configurar tipos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¿Qué problema tendría una suma si venta_neta fuera texto?</w:t>
            </w:r>
          </w:p>
        </w:tc>
      </w:tr>
      <w:tr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Al crear DAX</w:t>
            </w:r>
          </w:p>
        </w:tc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¿Qué cambia en la medida cuando seleccionamos 2025?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Al diseñar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¿Este visual responde a una pregunta o solo ocupa espacio?</w:t>
            </w:r>
          </w:p>
        </w:tc>
      </w:tr>
      <w:tr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Al actualizar</w:t>
            </w:r>
          </w:p>
        </w:tc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¿Actualizar visuales es igual que volver a consultar la fuente?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Al concluir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¿Qué decisión concreta puede tomar la gerencia con este hallazgo?</w:t>
            </w:r>
          </w:p>
        </w:tc>
      </w:tr>
    </w:tbl>
    <w:p>
      <w:pPr>
        <w:pStyle w:val="Heading2"/>
      </w:pPr>
      <w:r>
        <w:t>Errores frecuentes y respuesta rápida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5083"/>
            <w:shd w:fill="7C3AE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Corrección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Power BI muestra Record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Entrar en data; si es lista, convertir en tabla y luego expandir Column1.</w:t>
            </w:r>
          </w:p>
        </w:tc>
      </w:tr>
      <w:tr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No aparece Web API</w:t>
            </w:r>
          </w:p>
        </w:tc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Buscar Web. Si tampoco aparece, usar la ruta alternativa con Excel.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Credenciales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Elegir Anónima y aplicar el nivel a https://api.cystems.ec/.</w:t>
            </w:r>
          </w:p>
        </w:tc>
      </w:tr>
      <w:tr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Importes como texto</w:t>
            </w:r>
          </w:p>
        </w:tc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Cambiar tipo con configuración regional que reconozca punto decimal.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Gráfico muestra Conteo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Sustituir la columna por la medida Ventas Netas.</w:t>
            </w:r>
          </w:p>
        </w:tc>
      </w:tr>
      <w:tr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Meses desordenados</w:t>
            </w:r>
          </w:p>
        </w:tc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Usar fecha con nivel Mes; no usar solo el nombre del mes sin columna de orden.</w:t>
            </w:r>
          </w:p>
        </w:tc>
      </w:tr>
      <w:tr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Cambió Sheets pero no el reporte</w:t>
            </w:r>
          </w:p>
        </w:tc>
        <w:tc>
          <w:tcPr>
            <w:tcW w:type="dxa" w:w="508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Actualizar el modelo semántico, esperar Completado y luego actualizar visuales.</w:t>
            </w:r>
          </w:p>
        </w:tc>
      </w:tr>
      <w:tr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13A"/>
                <w:sz w:val="17"/>
              </w:rPr>
              <w:t>API devuelve demo</w:t>
            </w:r>
          </w:p>
        </w:tc>
        <w:tc>
          <w:tcPr>
            <w:tcW w:type="dxa" w:w="5083"/>
            <w:shd w:fill="F4F6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13A"/>
                <w:sz w:val="17"/>
              </w:rPr>
              <w:t>Revisar health.json y la variable GOOGLE_SHEET_CSV_URL del despliegue.</w:t>
            </w:r>
          </w:p>
        </w:tc>
      </w:tr>
    </w:tbl>
    <w:p>
      <w:r>
        <w:br w:type="page"/>
      </w:r>
    </w:p>
    <w:p>
      <w:pPr>
        <w:pStyle w:val="Heading1"/>
      </w:pPr>
      <w:r>
        <w:t>Anexo A · Código M de respaldo</w:t>
      </w:r>
    </w:p>
    <w:p>
      <w:pPr>
        <w:spacing w:after="100" w:line="269" w:lineRule="auto"/>
      </w:pPr>
      <w:r>
        <w:t>Utilícelo únicamente si Power Query Online permite abrir el Editor avanzado. La consulta extrae la lista data y asigna los tipos principales.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112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6"/>
              </w:rPr>
              <w:t>let</w:t>
              <w:br/>
              <w:t xml:space="preserve">    Origen = Json.Document(</w:t>
              <w:br/>
              <w:t xml:space="preserve">        Web.Contents("https://api.cystems.ec/api/v1/ventas.json?refresh=1")</w:t>
              <w:br/>
              <w:t xml:space="preserve">    ),</w:t>
              <w:br/>
              <w:t xml:space="preserve">    Registros = Origen[data],</w:t>
              <w:br/>
              <w:t xml:space="preserve">    Tabla = Table.FromRecords(Registros),</w:t>
              <w:br/>
              <w:t xml:space="preserve">    Tipos = Table.TransformColumnTypes(</w:t>
              <w:br/>
              <w:t xml:space="preserve">        Tabla,</w:t>
              <w:br/>
              <w:t xml:space="preserve">        {</w:t>
              <w:br/>
              <w:t xml:space="preserve">            {"fecha", type date},</w:t>
              <w:br/>
              <w:t xml:space="preserve">            {"anio", Int64.Type},</w:t>
              <w:br/>
              <w:t xml:space="preserve">            {"cantidad", Int64.Type},</w:t>
              <w:br/>
              <w:t xml:space="preserve">            {"precio_unitario", Currency.Type},</w:t>
              <w:br/>
              <w:t xml:space="preserve">            {"descuento_pct", Percentage.Type},</w:t>
              <w:br/>
              <w:t xml:space="preserve">            {"venta_neta", Currency.Type},</w:t>
              <w:br/>
              <w:t xml:space="preserve">            {"costo_total", Currency.Type},</w:t>
              <w:br/>
              <w:t xml:space="preserve">            {"margen", Currency.Type},</w:t>
              <w:br/>
              <w:t xml:space="preserve">            {"margen_pct", Percentage.Type},</w:t>
              <w:br/>
              <w:t xml:space="preserve">            {"dias_cobro", Int64.Type}</w:t>
              <w:br/>
              <w:t xml:space="preserve">        }</w:t>
              <w:br/>
              <w:t xml:space="preserve">    )</w:t>
              <w:br/>
              <w:t>in</w:t>
              <w:br/>
              <w:t xml:space="preserve">    Tipos</w:t>
            </w:r>
          </w:p>
        </w:tc>
      </w:tr>
    </w:tbl>
    <w:p>
      <w:pPr>
        <w:pStyle w:val="Heading1"/>
      </w:pPr>
      <w:r>
        <w:t>Anexo B · Lista de comprobación del docente</w:t>
      </w:r>
    </w:p>
    <w:p>
      <w:pPr>
        <w:pStyle w:val="ListBullet"/>
        <w:spacing w:after="40"/>
      </w:pPr>
      <w:r>
        <w:t>□ Portal visible y rutas funcionando.</w:t>
      </w:r>
    </w:p>
    <w:p>
      <w:pPr>
        <w:pStyle w:val="ListBullet"/>
        <w:spacing w:after="40"/>
      </w:pPr>
      <w:r>
        <w:t>□ health.json responde ok: true.</w:t>
      </w:r>
    </w:p>
    <w:p>
      <w:pPr>
        <w:pStyle w:val="ListBullet"/>
        <w:spacing w:after="40"/>
      </w:pPr>
      <w:r>
        <w:t>□ API indica source: google-sheets.</w:t>
      </w:r>
    </w:p>
    <w:p>
      <w:pPr>
        <w:pStyle w:val="ListBullet"/>
        <w:spacing w:after="40"/>
      </w:pPr>
      <w:r>
        <w:t>□ Hoja Ventas_En_Vivo abierta y valores originales registrados.</w:t>
      </w:r>
    </w:p>
    <w:p>
      <w:pPr>
        <w:pStyle w:val="ListBullet"/>
        <w:spacing w:after="40"/>
      </w:pPr>
      <w:r>
        <w:t>□ Estudiantes pueden crear un modelo semántico en navegador.</w:t>
      </w:r>
    </w:p>
    <w:p>
      <w:pPr>
        <w:pStyle w:val="ListBullet"/>
        <w:spacing w:after="40"/>
      </w:pPr>
      <w:r>
        <w:t>□ Totales coinciden con la hoja Control.</w:t>
      </w:r>
    </w:p>
    <w:p>
      <w:pPr>
        <w:pStyle w:val="ListBullet"/>
        <w:spacing w:after="40"/>
      </w:pPr>
      <w:r>
        <w:t>□ Actualización de prueba realizada y luego revertida.</w:t>
      </w:r>
    </w:p>
    <w:p>
      <w:pPr>
        <w:pStyle w:val="ListBullet"/>
        <w:spacing w:after="40"/>
      </w:pPr>
      <w:r>
        <w:t>□ Reportes guardados con nombre identificable.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648"/>
      </w:tblGrid>
      <w:tr>
        <w:tc>
          <w:tcPr>
            <w:tcW w:type="dxa" w:w="5083"/>
            <w:shd w:fill="14B8A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FFFFF"/>
                <w:sz w:val="18"/>
              </w:rPr>
            </w:r>
          </w:p>
        </w:tc>
        <w:tc>
          <w:tcPr>
            <w:tcW w:type="dxa" w:w="5083"/>
            <w:shd w:fill="ECFE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4B8A6"/>
                <w:sz w:val="20"/>
              </w:rPr>
              <w:t>Cierre pedagógico</w:t>
            </w:r>
          </w:p>
          <w:p>
            <w:pPr>
              <w:spacing w:after="0" w:line="259" w:lineRule="auto"/>
            </w:pPr>
            <w:r>
              <w:t>No cierre preguntando únicamente si entendieron. Pida que un estudiante explique el flujo completo y que otro justifique una decisión con un indicador del reporte.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Práctica API + Power BI en navegador  ·  </w:t>
    </w:r>
    <w:r>
      <w:rPr>
        <w:rFonts w:ascii="Aptos" w:hAnsi="Aptos"/>
        <w:color w:val="64748B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Práctica API + Power BI en navegador  ·  </w:t>
    </w:r>
    <w:r>
      <w:rPr>
        <w:rFonts w:ascii="Aptos" w:hAnsi="Aptos"/>
        <w:color w:val="64748B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C3AED"/>
        <w:sz w:val="16"/>
      </w:rPr>
      <w:t>CYSTEMS  ·  DATA LAB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C3AED"/>
        <w:sz w:val="16"/>
      </w:rPr>
      <w:t>CYSTEMS  ·  DATA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12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7C3A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3B82F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112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learn.microsoft.com/power-query/connectors/web/web" TargetMode="External"/><Relationship Id="rId14" Type="http://schemas.openxmlformats.org/officeDocument/2006/relationships/hyperlink" Target="https://learn.microsoft.com/es-es/power-bi/transform-model/service-edit-data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práctica API CYSTEMS y Power BI en navegador</dc:title>
  <dc:subject>Proyecto integrador 4.3</dc:subject>
  <dc:creator>CYSTEMS</dc:creator>
  <cp:keywords>Power BI, API, Google Sheets, DAX, reporting contable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