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margin">
                  <wp:align>left</wp:align>
                </wp:positionH>
                <wp:positionV relativeFrom="topMargin">
                  <wp:align>bottom</wp:align>
                </wp:positionV>
                <wp:extent cx="1310005" cy="339725"/>
                <wp:effectExtent b="0" l="0" r="0" t="0"/>
                <wp:wrapSquare wrapText="bothSides" distB="45720" distT="45720" distL="114300" distR="114300"/>
                <wp:docPr id="1942229129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4710048" y="3629188"/>
                          <a:ext cx="1271905" cy="301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8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Gruppo C10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margin">
                  <wp:align>left</wp:align>
                </wp:positionH>
                <wp:positionV relativeFrom="topMargin">
                  <wp:align>bottom</wp:align>
                </wp:positionV>
                <wp:extent cx="1310005" cy="339725"/>
                <wp:effectExtent b="0" l="0" r="0" t="0"/>
                <wp:wrapSquare wrapText="bothSides" distB="45720" distT="45720" distL="114300" distR="114300"/>
                <wp:docPr id="1942229129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10005" cy="3397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4223067</wp:posOffset>
                </wp:positionH>
                <wp:positionV relativeFrom="paragraph">
                  <wp:posOffset>-345753</wp:posOffset>
                </wp:positionV>
                <wp:extent cx="2097405" cy="339725"/>
                <wp:effectExtent b="0" l="0" r="0" t="0"/>
                <wp:wrapNone/>
                <wp:docPr id="1942229128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4316306" y="3629188"/>
                          <a:ext cx="2059388" cy="301625"/>
                        </a:xfrm>
                        <a:prstGeom prst="rect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8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Nome progetto: Map4aid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4223067</wp:posOffset>
                </wp:positionH>
                <wp:positionV relativeFrom="paragraph">
                  <wp:posOffset>-345753</wp:posOffset>
                </wp:positionV>
                <wp:extent cx="2097405" cy="339725"/>
                <wp:effectExtent b="0" l="0" r="0" t="0"/>
                <wp:wrapNone/>
                <wp:docPr id="1942229128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97405" cy="3397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2379980</wp:posOffset>
            </wp:positionH>
            <wp:positionV relativeFrom="paragraph">
              <wp:posOffset>0</wp:posOffset>
            </wp:positionV>
            <wp:extent cx="1216025" cy="1208405"/>
            <wp:effectExtent b="0" l="0" r="0" t="0"/>
            <wp:wrapSquare wrapText="bothSides" distB="0" distT="0" distL="114300" distR="114300"/>
            <wp:docPr id="194222913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16025" cy="120840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jc w:val="center"/>
        <w:rPr>
          <w:i w:val="1"/>
          <w:iCs w:val="1"/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i w:val="1"/>
          <w:iCs w:val="1"/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i w:val="1"/>
          <w:iCs w:val="1"/>
          <w:sz w:val="96"/>
          <w:szCs w:val="96"/>
        </w:rPr>
      </w:pPr>
      <w:r w:rsidDel="00000000" w:rsidR="00000000" w:rsidRPr="00000000">
        <w:rPr>
          <w:i w:val="1"/>
          <w:iCs w:val="1"/>
          <w:sz w:val="96"/>
          <w:szCs w:val="96"/>
          <w:rtl w:val="0"/>
        </w:rPr>
        <w:t xml:space="preserve">OBJECT DESIGN DOCUMENT</w:t>
      </w:r>
    </w:p>
    <w:p w:rsidR="00000000" w:rsidDel="00000000" w:rsidP="00000000" w:rsidRDefault="00000000" w:rsidRPr="00000000" w14:paraId="00000005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column">
                  <wp:posOffset>-18727</wp:posOffset>
                </wp:positionH>
                <wp:positionV relativeFrom="paragraph">
                  <wp:posOffset>688659</wp:posOffset>
                </wp:positionV>
                <wp:extent cx="2844800" cy="1442720"/>
                <wp:effectExtent b="0" l="0" r="0" t="0"/>
                <wp:wrapSquare wrapText="bothSides" distB="45720" distT="45720" distL="114300" distR="114300"/>
                <wp:docPr id="1942229131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3942650" y="3077690"/>
                          <a:ext cx="28067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chemeClr val="lt1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8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PROJECT MANAJER: Emmanuele D'Auria, Antonio Botticchio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column">
                  <wp:posOffset>-18727</wp:posOffset>
                </wp:positionH>
                <wp:positionV relativeFrom="paragraph">
                  <wp:posOffset>688659</wp:posOffset>
                </wp:positionV>
                <wp:extent cx="2844800" cy="1442720"/>
                <wp:effectExtent b="0" l="0" r="0" t="0"/>
                <wp:wrapSquare wrapText="bothSides" distB="45720" distT="45720" distL="114300" distR="114300"/>
                <wp:docPr id="194222913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44800" cy="144272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6">
      <w:pPr>
        <w:ind w:left="5760" w:firstLine="0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column">
                  <wp:posOffset>3325179</wp:posOffset>
                </wp:positionH>
                <wp:positionV relativeFrom="paragraph">
                  <wp:posOffset>-11108</wp:posOffset>
                </wp:positionV>
                <wp:extent cx="2995295" cy="1707497"/>
                <wp:effectExtent b="0" l="0" r="0" t="0"/>
                <wp:wrapSquare wrapText="bothSides" distB="45720" distT="45720" distL="114300" distR="114300"/>
                <wp:docPr id="1942229130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3867403" y="2945293"/>
                          <a:ext cx="2957195" cy="16694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chemeClr val="lt1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8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PROGETTISTI: Luciano Corvino,                   Cristian Carotenuto, Vito Francesco Maistrini, Giovanni De Caro, Gabriele Milone, Carlo Antonio Caserta, Nicola Luciano, Giovanni Esposito, Maria Chiara Gregorio,  Riccardo Di Girolamo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column">
                  <wp:posOffset>3325179</wp:posOffset>
                </wp:positionH>
                <wp:positionV relativeFrom="paragraph">
                  <wp:posOffset>-11108</wp:posOffset>
                </wp:positionV>
                <wp:extent cx="2995295" cy="1707497"/>
                <wp:effectExtent b="0" l="0" r="0" t="0"/>
                <wp:wrapSquare wrapText="bothSides" distB="45720" distT="45720" distL="114300" distR="114300"/>
                <wp:docPr id="1942229130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95295" cy="1707497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8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zg00dprqrfq4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5alvz9wpoqw6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fso35dbqyq89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p0vowilkxs3r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3wwfnmw9ya4r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cnqupkg6aau7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npv4ef18fg3s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8i8wwzzazom7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ru7tz2mbn8dg" w:id="8"/>
      <w:bookmarkEnd w:id="8"/>
      <w:r w:rsidDel="00000000" w:rsidR="00000000" w:rsidRPr="00000000">
        <w:rPr>
          <w:b w:val="1"/>
          <w:bCs w:val="1"/>
          <w:sz w:val="28"/>
          <w:szCs w:val="28"/>
        </w:rPr>
        <mc:AlternateContent>
          <mc:Choice Requires="wpg"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margin">
                  <wp:posOffset>1631477</wp:posOffset>
                </wp:positionH>
                <wp:positionV relativeFrom="margin">
                  <wp:posOffset>4169346</wp:posOffset>
                </wp:positionV>
                <wp:extent cx="3035935" cy="849680"/>
                <wp:effectExtent b="0" l="0" r="0" t="0"/>
                <wp:wrapSquare wrapText="bothSides" distB="45720" distT="45720" distL="114300" distR="114300"/>
                <wp:docPr id="1942229127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842320" y="3428845"/>
                          <a:ext cx="3007360" cy="7023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8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48"/>
                                <w:vertAlign w:val="baseline"/>
                              </w:rPr>
                              <w:t xml:space="preserve">#1 </w:t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48"/>
                                <w:vertAlign w:val="baseline"/>
                              </w:rPr>
                              <w:t xml:space="preserve">SCELTA DEI DESIGN PATTERN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margin">
                  <wp:posOffset>1631477</wp:posOffset>
                </wp:positionH>
                <wp:positionV relativeFrom="margin">
                  <wp:posOffset>4169346</wp:posOffset>
                </wp:positionV>
                <wp:extent cx="3035935" cy="849680"/>
                <wp:effectExtent b="0" l="0" r="0" t="0"/>
                <wp:wrapSquare wrapText="bothSides" distB="45720" distT="45720" distL="114300" distR="114300"/>
                <wp:docPr id="1942229127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035935" cy="84968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huciz8mfjjqd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pi0ntfdspba8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0" w:line="276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keepNext w:val="0"/>
        <w:keepLines w:val="0"/>
        <w:spacing w:line="276" w:lineRule="auto"/>
        <w:rPr>
          <w:rFonts w:ascii="Arial" w:cs="Arial" w:eastAsia="Arial" w:hAnsi="Arial"/>
          <w:sz w:val="34"/>
          <w:szCs w:val="34"/>
        </w:rPr>
      </w:pPr>
      <w:bookmarkStart w:colFirst="0" w:colLast="0" w:name="_heading=h.jqsye0p8rnnt" w:id="11"/>
      <w:bookmarkEnd w:id="11"/>
      <w:r w:rsidDel="00000000" w:rsidR="00000000" w:rsidRPr="00000000">
        <w:rPr>
          <w:rFonts w:ascii="Arial" w:cs="Arial" w:eastAsia="Arial" w:hAnsi="Arial"/>
          <w:sz w:val="34"/>
          <w:szCs w:val="34"/>
          <w:rtl w:val="0"/>
        </w:rPr>
        <w:t xml:space="preserve">1. Facade Pattern</w:t>
      </w:r>
    </w:p>
    <w:p w:rsidR="00000000" w:rsidDel="00000000" w:rsidP="00000000" w:rsidRDefault="00000000" w:rsidRPr="00000000" w14:paraId="0000003F">
      <w:pPr>
        <w:pStyle w:val="Heading3"/>
        <w:keepNext w:val="0"/>
        <w:keepLines w:val="0"/>
        <w:spacing w:line="276" w:lineRule="auto"/>
        <w:rPr>
          <w:rFonts w:ascii="Arial" w:cs="Arial" w:eastAsia="Arial" w:hAnsi="Arial"/>
          <w:sz w:val="26"/>
          <w:szCs w:val="26"/>
        </w:rPr>
      </w:pPr>
      <w:bookmarkStart w:colFirst="0" w:colLast="0" w:name="_heading=h.ut1krnmw6v0t" w:id="12"/>
      <w:bookmarkEnd w:id="12"/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Funzione</w:t>
      </w:r>
    </w:p>
    <w:p w:rsidR="00000000" w:rsidDel="00000000" w:rsidP="00000000" w:rsidRDefault="00000000" w:rsidRPr="00000000" w14:paraId="00000040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Il pattern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Facade</w:t>
      </w:r>
      <w:r w:rsidDel="00000000" w:rsidR="00000000" w:rsidRPr="00000000">
        <w:rPr>
          <w:rFonts w:ascii="Arial" w:cs="Arial" w:eastAsia="Arial" w:hAnsi="Arial"/>
          <w:rtl w:val="0"/>
        </w:rPr>
        <w:t xml:space="preserve"> viene utilizzato per fornire un’unica interfaccia semplificata a un insieme di operazioni complesse legate alla registrazione e all’autenticazione degli utenti.</w:t>
      </w:r>
    </w:p>
    <w:p w:rsidR="00000000" w:rsidDel="00000000" w:rsidP="00000000" w:rsidRDefault="00000000" w:rsidRPr="00000000" w14:paraId="00000041">
      <w:pPr>
        <w:spacing w:after="240" w:before="24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Nel sistema Map4Aid questo ruolo è svolto dalla classe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AuthFacade</w:t>
      </w:r>
      <w:r w:rsidDel="00000000" w:rsidR="00000000" w:rsidRPr="00000000">
        <w:rPr>
          <w:rFonts w:ascii="Arial" w:cs="Arial" w:eastAsia="Arial" w:hAnsi="Arial"/>
          <w:rtl w:val="0"/>
        </w:rPr>
        <w:t xml:space="preserve">, che centralizza:</w:t>
      </w:r>
    </w:p>
    <w:p w:rsidR="00000000" w:rsidDel="00000000" w:rsidP="00000000" w:rsidRDefault="00000000" w:rsidRPr="00000000" w14:paraId="00000042">
      <w:pPr>
        <w:numPr>
          <w:ilvl w:val="0"/>
          <w:numId w:val="5"/>
        </w:numPr>
        <w:spacing w:after="0" w:afterAutospacing="0" w:before="24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validazione dei dati di registrazione</w:t>
      </w:r>
    </w:p>
    <w:p w:rsidR="00000000" w:rsidDel="00000000" w:rsidP="00000000" w:rsidRDefault="00000000" w:rsidRPr="00000000" w14:paraId="00000043">
      <w:pPr>
        <w:numPr>
          <w:ilvl w:val="0"/>
          <w:numId w:val="5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gestione dei pending accounts</w:t>
      </w:r>
    </w:p>
    <w:p w:rsidR="00000000" w:rsidDel="00000000" w:rsidP="00000000" w:rsidRDefault="00000000" w:rsidRPr="00000000" w14:paraId="00000044">
      <w:pPr>
        <w:numPr>
          <w:ilvl w:val="0"/>
          <w:numId w:val="5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generazione e hashing dell’OTP</w:t>
      </w:r>
    </w:p>
    <w:p w:rsidR="00000000" w:rsidDel="00000000" w:rsidP="00000000" w:rsidRDefault="00000000" w:rsidRPr="00000000" w14:paraId="00000045">
      <w:pPr>
        <w:numPr>
          <w:ilvl w:val="0"/>
          <w:numId w:val="5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invio dell’OTP tramite email</w:t>
      </w:r>
    </w:p>
    <w:p w:rsidR="00000000" w:rsidDel="00000000" w:rsidP="00000000" w:rsidRDefault="00000000" w:rsidRPr="00000000" w14:paraId="00000046">
      <w:pPr>
        <w:numPr>
          <w:ilvl w:val="0"/>
          <w:numId w:val="5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creazione dell’account</w:t>
      </w:r>
    </w:p>
    <w:p w:rsidR="00000000" w:rsidDel="00000000" w:rsidP="00000000" w:rsidRDefault="00000000" w:rsidRPr="00000000" w14:paraId="00000047">
      <w:pPr>
        <w:numPr>
          <w:ilvl w:val="0"/>
          <w:numId w:val="5"/>
        </w:numPr>
        <w:spacing w:after="24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gestione del login con OTP</w:t>
      </w:r>
    </w:p>
    <w:p w:rsidR="00000000" w:rsidDel="00000000" w:rsidP="00000000" w:rsidRDefault="00000000" w:rsidRPr="00000000" w14:paraId="00000048">
      <w:pPr>
        <w:pStyle w:val="Heading3"/>
        <w:keepNext w:val="0"/>
        <w:keepLines w:val="0"/>
        <w:spacing w:line="276" w:lineRule="auto"/>
        <w:rPr>
          <w:rFonts w:ascii="Arial" w:cs="Arial" w:eastAsia="Arial" w:hAnsi="Arial"/>
          <w:sz w:val="26"/>
          <w:szCs w:val="26"/>
        </w:rPr>
      </w:pPr>
      <w:bookmarkStart w:colFirst="0" w:colLast="0" w:name="_heading=h.1gxomcp7h5hr" w:id="13"/>
      <w:bookmarkEnd w:id="13"/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Perché è stato scelto</w:t>
      </w:r>
    </w:p>
    <w:p w:rsidR="00000000" w:rsidDel="00000000" w:rsidP="00000000" w:rsidRDefault="00000000" w:rsidRPr="00000000" w14:paraId="00000049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La registrazione e il login coinvolgono numerosi passaggi e componenti diversi (database, hashing, email, sessioni).</w:t>
      </w:r>
    </w:p>
    <w:p w:rsidR="00000000" w:rsidDel="00000000" w:rsidP="00000000" w:rsidRDefault="00000000" w:rsidRPr="00000000" w14:paraId="0000004A">
      <w:pPr>
        <w:spacing w:after="240" w:before="24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Senza un Facade, i controller avrebbero dovuto orchestrare manualmente tutte queste operazioni, diventando:</w:t>
      </w:r>
    </w:p>
    <w:p w:rsidR="00000000" w:rsidDel="00000000" w:rsidP="00000000" w:rsidRDefault="00000000" w:rsidRPr="00000000" w14:paraId="0000004B">
      <w:pPr>
        <w:numPr>
          <w:ilvl w:val="0"/>
          <w:numId w:val="6"/>
        </w:numPr>
        <w:spacing w:after="0" w:afterAutospacing="0" w:before="24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più complessi</w:t>
      </w:r>
    </w:p>
    <w:p w:rsidR="00000000" w:rsidDel="00000000" w:rsidP="00000000" w:rsidRDefault="00000000" w:rsidRPr="00000000" w14:paraId="0000004C">
      <w:pPr>
        <w:numPr>
          <w:ilvl w:val="0"/>
          <w:numId w:val="6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più difficili da mantenere</w:t>
      </w:r>
    </w:p>
    <w:p w:rsidR="00000000" w:rsidDel="00000000" w:rsidP="00000000" w:rsidRDefault="00000000" w:rsidRPr="00000000" w14:paraId="0000004D">
      <w:pPr>
        <w:numPr>
          <w:ilvl w:val="0"/>
          <w:numId w:val="6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più soggetti a errori</w:t>
      </w:r>
    </w:p>
    <w:p w:rsidR="00000000" w:rsidDel="00000000" w:rsidP="00000000" w:rsidRDefault="00000000" w:rsidRPr="00000000" w14:paraId="0000004E">
      <w:pPr>
        <w:numPr>
          <w:ilvl w:val="0"/>
          <w:numId w:val="6"/>
        </w:numPr>
        <w:spacing w:after="24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più accoppiati ai dettagli interni</w:t>
      </w:r>
    </w:p>
    <w:p w:rsidR="00000000" w:rsidDel="00000000" w:rsidP="00000000" w:rsidRDefault="00000000" w:rsidRPr="00000000" w14:paraId="0000004F">
      <w:pPr>
        <w:spacing w:after="240" w:before="24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Il pattern Facade permette di: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spacing w:after="0" w:afterAutospacing="0" w:before="24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nascondere la complessità interna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offrire un unico punto di accesso semplice e coerente</w:t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ridurre l’accoppiamento tra controller e logica di autenticazione</w:t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spacing w:after="24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rendere il sistema più estensibile </w:t>
      </w:r>
    </w:p>
    <w:p w:rsidR="00000000" w:rsidDel="00000000" w:rsidP="00000000" w:rsidRDefault="00000000" w:rsidRPr="00000000" w14:paraId="00000054">
      <w:pPr>
        <w:pStyle w:val="Heading2"/>
        <w:keepNext w:val="0"/>
        <w:keepLines w:val="0"/>
        <w:spacing w:line="276" w:lineRule="auto"/>
        <w:rPr>
          <w:rFonts w:ascii="Arial" w:cs="Arial" w:eastAsia="Arial" w:hAnsi="Arial"/>
          <w:sz w:val="34"/>
          <w:szCs w:val="34"/>
        </w:rPr>
      </w:pPr>
      <w:bookmarkStart w:colFirst="0" w:colLast="0" w:name="_heading=h.wvx34acgx2lf" w:id="14"/>
      <w:bookmarkEnd w:id="14"/>
      <w:r w:rsidDel="00000000" w:rsidR="00000000" w:rsidRPr="00000000">
        <w:rPr>
          <w:rFonts w:ascii="Arial" w:cs="Arial" w:eastAsia="Arial" w:hAnsi="Arial"/>
          <w:sz w:val="34"/>
          <w:szCs w:val="34"/>
          <w:rtl w:val="0"/>
        </w:rPr>
        <w:t xml:space="preserve">2. Bridge Pattern</w:t>
      </w:r>
    </w:p>
    <w:p w:rsidR="00000000" w:rsidDel="00000000" w:rsidP="00000000" w:rsidRDefault="00000000" w:rsidRPr="00000000" w14:paraId="00000055">
      <w:pPr>
        <w:pStyle w:val="Heading3"/>
        <w:keepNext w:val="0"/>
        <w:keepLines w:val="0"/>
        <w:spacing w:line="276" w:lineRule="auto"/>
        <w:rPr>
          <w:rFonts w:ascii="Arial" w:cs="Arial" w:eastAsia="Arial" w:hAnsi="Arial"/>
          <w:sz w:val="26"/>
          <w:szCs w:val="26"/>
        </w:rPr>
      </w:pPr>
      <w:bookmarkStart w:colFirst="0" w:colLast="0" w:name="_heading=h.q6gexaay8358" w:id="15"/>
      <w:bookmarkEnd w:id="15"/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Funzione</w:t>
      </w:r>
    </w:p>
    <w:p w:rsidR="00000000" w:rsidDel="00000000" w:rsidP="00000000" w:rsidRDefault="00000000" w:rsidRPr="00000000" w14:paraId="00000056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Il pattern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Bridge</w:t>
      </w:r>
      <w:r w:rsidDel="00000000" w:rsidR="00000000" w:rsidRPr="00000000">
        <w:rPr>
          <w:rFonts w:ascii="Arial" w:cs="Arial" w:eastAsia="Arial" w:hAnsi="Arial"/>
          <w:rtl w:val="0"/>
        </w:rPr>
        <w:t xml:space="preserve"> viene utilizzato per separare l’astrazione del servizio email dalla sua implementazione concreta.</w:t>
      </w:r>
    </w:p>
    <w:p w:rsidR="00000000" w:rsidDel="00000000" w:rsidP="00000000" w:rsidRDefault="00000000" w:rsidRPr="00000000" w14:paraId="00000057">
      <w:pPr>
        <w:spacing w:after="240" w:before="24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Nel sistema questo è realizzato tramite:</w:t>
      </w:r>
    </w:p>
    <w:p w:rsidR="00000000" w:rsidDel="00000000" w:rsidP="00000000" w:rsidRDefault="00000000" w:rsidRPr="00000000" w14:paraId="00000058">
      <w:pPr>
        <w:numPr>
          <w:ilvl w:val="0"/>
          <w:numId w:val="4"/>
        </w:numPr>
        <w:spacing w:after="0" w:afterAutospacing="0" w:before="24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EmailControlBridge</w:t>
      </w:r>
      <w:r w:rsidDel="00000000" w:rsidR="00000000" w:rsidRPr="00000000">
        <w:rPr>
          <w:rFonts w:ascii="Arial" w:cs="Arial" w:eastAsia="Arial" w:hAnsi="Arial"/>
          <w:rtl w:val="0"/>
        </w:rPr>
        <w:t xml:space="preserve"> (astrazione)</w:t>
      </w:r>
    </w:p>
    <w:p w:rsidR="00000000" w:rsidDel="00000000" w:rsidP="00000000" w:rsidRDefault="00000000" w:rsidRPr="00000000" w14:paraId="00000059">
      <w:pPr>
        <w:numPr>
          <w:ilvl w:val="0"/>
          <w:numId w:val="4"/>
        </w:numPr>
        <w:spacing w:after="24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EmailControl</w:t>
      </w:r>
      <w:r w:rsidDel="00000000" w:rsidR="00000000" w:rsidRPr="00000000">
        <w:rPr>
          <w:rFonts w:ascii="Arial" w:cs="Arial" w:eastAsia="Arial" w:hAnsi="Arial"/>
          <w:rtl w:val="0"/>
        </w:rPr>
        <w:t xml:space="preserve"> (implementazione concreta del servizio email)</w:t>
      </w:r>
    </w:p>
    <w:p w:rsidR="00000000" w:rsidDel="00000000" w:rsidP="00000000" w:rsidRDefault="00000000" w:rsidRPr="00000000" w14:paraId="0000005A">
      <w:pPr>
        <w:spacing w:after="240" w:before="24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Il controller non conosce i dettagli del provider email: invia solo comandi all’astrazione.</w:t>
      </w:r>
    </w:p>
    <w:p w:rsidR="00000000" w:rsidDel="00000000" w:rsidP="00000000" w:rsidRDefault="00000000" w:rsidRPr="00000000" w14:paraId="0000005B">
      <w:pPr>
        <w:pStyle w:val="Heading3"/>
        <w:keepNext w:val="0"/>
        <w:keepLines w:val="0"/>
        <w:spacing w:line="276" w:lineRule="auto"/>
        <w:rPr>
          <w:rFonts w:ascii="Arial" w:cs="Arial" w:eastAsia="Arial" w:hAnsi="Arial"/>
          <w:sz w:val="26"/>
          <w:szCs w:val="26"/>
        </w:rPr>
      </w:pPr>
      <w:bookmarkStart w:colFirst="0" w:colLast="0" w:name="_heading=h.pxgrg6lkrdao" w:id="16"/>
      <w:bookmarkEnd w:id="16"/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Perché è stato scelto</w:t>
      </w:r>
    </w:p>
    <w:p w:rsidR="00000000" w:rsidDel="00000000" w:rsidP="00000000" w:rsidRDefault="00000000" w:rsidRPr="00000000" w14:paraId="0000005C">
      <w:pPr>
        <w:spacing w:after="240" w:before="24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Il sistema invia email in diversi contesti:</w:t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spacing w:after="0" w:afterAutospacing="0" w:before="24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OTP per la registrazione</w:t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conferme di prenotazione</w:t>
      </w:r>
    </w:p>
    <w:p w:rsidR="00000000" w:rsidDel="00000000" w:rsidP="00000000" w:rsidRDefault="00000000" w:rsidRPr="00000000" w14:paraId="0000005F">
      <w:pPr>
        <w:numPr>
          <w:ilvl w:val="0"/>
          <w:numId w:val="2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notifiche agli enti</w:t>
      </w:r>
    </w:p>
    <w:p w:rsidR="00000000" w:rsidDel="00000000" w:rsidP="00000000" w:rsidRDefault="00000000" w:rsidRPr="00000000" w14:paraId="00000060">
      <w:pPr>
        <w:numPr>
          <w:ilvl w:val="0"/>
          <w:numId w:val="2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validazione delle ricette</w:t>
      </w:r>
    </w:p>
    <w:p w:rsidR="00000000" w:rsidDel="00000000" w:rsidP="00000000" w:rsidRDefault="00000000" w:rsidRPr="00000000" w14:paraId="00000061">
      <w:pPr>
        <w:numPr>
          <w:ilvl w:val="0"/>
          <w:numId w:val="2"/>
        </w:numPr>
        <w:spacing w:after="24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conferme di donazione</w:t>
      </w:r>
    </w:p>
    <w:p w:rsidR="00000000" w:rsidDel="00000000" w:rsidP="00000000" w:rsidRDefault="00000000" w:rsidRPr="00000000" w14:paraId="00000062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Il provider email potrebbe cambiare (SMTP locale, Gmail API, SendGrid, ecc.).</w:t>
      </w:r>
    </w:p>
    <w:p w:rsidR="00000000" w:rsidDel="00000000" w:rsidP="00000000" w:rsidRDefault="00000000" w:rsidRPr="00000000" w14:paraId="00000063">
      <w:pPr>
        <w:spacing w:after="240" w:before="24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Senza un Bridge, ogni cambiamento richiederebbe modifiche in tutto il backend.</w:t>
      </w:r>
    </w:p>
    <w:p w:rsidR="00000000" w:rsidDel="00000000" w:rsidP="00000000" w:rsidRDefault="00000000" w:rsidRPr="00000000" w14:paraId="00000064">
      <w:pPr>
        <w:spacing w:after="240" w:before="24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Il pattern Bridge permette di:</w:t>
      </w:r>
    </w:p>
    <w:p w:rsidR="00000000" w:rsidDel="00000000" w:rsidP="00000000" w:rsidRDefault="00000000" w:rsidRPr="00000000" w14:paraId="00000065">
      <w:pPr>
        <w:numPr>
          <w:ilvl w:val="0"/>
          <w:numId w:val="3"/>
        </w:numPr>
        <w:spacing w:after="0" w:afterAutospacing="0" w:before="24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disaccoppiare completamente il backend dal provider email</w:t>
      </w:r>
    </w:p>
    <w:p w:rsidR="00000000" w:rsidDel="00000000" w:rsidP="00000000" w:rsidRDefault="00000000" w:rsidRPr="00000000" w14:paraId="00000066">
      <w:pPr>
        <w:numPr>
          <w:ilvl w:val="0"/>
          <w:numId w:val="3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sostituire l’implementazione senza toccare i controller</w:t>
      </w:r>
    </w:p>
    <w:p w:rsidR="00000000" w:rsidDel="00000000" w:rsidP="00000000" w:rsidRDefault="00000000" w:rsidRPr="00000000" w14:paraId="00000067">
      <w:pPr>
        <w:numPr>
          <w:ilvl w:val="0"/>
          <w:numId w:val="3"/>
        </w:numPr>
        <w:spacing w:after="24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facilitare test e mocking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134" w:top="1417" w:left="1134" w:right="84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it"/>
      </w:rPr>
    </w:rPrDefault>
    <w:pPrDefault>
      <w:pPr>
        <w:spacing w:after="8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12" w:default="1">
    <w:name w:val="Default Paragraph Font"/>
    <w:uiPriority w:val="1"/>
    <w:semiHidden w:val="1"/>
    <w:unhideWhenUsed w:val="1"/>
  </w:style>
  <w:style w:type="table" w:styleId="14" w:default="1">
    <w:name w:val="Normal Table"/>
    <w:uiPriority w:val="99"/>
    <w:semiHidden w:val="1"/>
    <w:unhideWhenUsed w:val="1"/>
    <w:tblPr>
      <w:tblLayout w:type="fixed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8">
    <w:name w:val="footnote text"/>
    <w:uiPriority w:val="0"/>
    <w:pPr>
      <w:suppressAutoHyphens w:val="1"/>
      <w:spacing w:after="0"/>
    </w:pPr>
    <w:rPr>
      <w:rFonts w:ascii="Calibri" w:cs="Calibri" w:eastAsia="Calibri" w:hAnsi="Calibri"/>
      <w:sz w:val="22"/>
      <w:szCs w:val="22"/>
      <w:lang w:val="it"/>
    </w:rPr>
  </w:style>
  <w:style w:type="paragraph" w:styleId="9">
    <w:name w:val="Normal (Web)"/>
    <w:uiPriority w:val="0"/>
    <w:pPr>
      <w:suppressAutoHyphens w:val="1"/>
      <w:spacing w:after="100" w:before="100"/>
    </w:pPr>
    <w:rPr>
      <w:rFonts w:ascii="Times New Roman" w:cs="Times New Roman" w:eastAsia="Times New Roman" w:hAnsi="Times New Roman"/>
      <w:sz w:val="24"/>
      <w:szCs w:val="24"/>
      <w:lang w:val="it"/>
    </w:rPr>
  </w:style>
  <w:style w:type="character" w:styleId="13">
    <w:name w:val="footnote reference"/>
    <w:basedOn w:val="12"/>
    <w:uiPriority w:val="0"/>
    <w:rPr>
      <w:position w:val="0"/>
      <w:vertAlign w:val="superscript"/>
    </w:rPr>
  </w:style>
  <w:style w:type="table" w:styleId="15" w:customStyle="1">
    <w:name w:val="TableNormal"/>
    <w:uiPriority w:val="0"/>
    <w:tblPr>
      <w:tblLayout w:type="fixed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16" w:customStyle="1">
    <w:name w:val="Standard"/>
    <w:uiPriority w:val="0"/>
    <w:pPr>
      <w:spacing w:after="80"/>
    </w:pPr>
    <w:rPr>
      <w:rFonts w:ascii="Calibri" w:cs="Calibri" w:eastAsia="Calibri" w:hAnsi="Calibri"/>
      <w:sz w:val="22"/>
      <w:szCs w:val="22"/>
      <w:lang w:val="it"/>
    </w:rPr>
  </w:style>
  <w:style w:type="paragraph" w:styleId="17" w:customStyle="1">
    <w:name w:val="Heading"/>
    <w:basedOn w:val="16"/>
    <w:next w:val="18"/>
    <w:uiPriority w:val="0"/>
    <w:pPr>
      <w:keepNext w:val="1"/>
      <w:spacing w:after="120" w:before="240"/>
    </w:pPr>
    <w:rPr>
      <w:rFonts w:ascii="Arial" w:cs="Tahoma" w:eastAsia="MS Gothic" w:hAnsi="Arial"/>
      <w:sz w:val="28"/>
      <w:szCs w:val="28"/>
    </w:rPr>
  </w:style>
  <w:style w:type="paragraph" w:styleId="18" w:customStyle="1">
    <w:name w:val="Text body"/>
    <w:basedOn w:val="16"/>
    <w:uiPriority w:val="0"/>
    <w:pPr>
      <w:spacing w:after="120"/>
    </w:pPr>
  </w:style>
  <w:style w:type="paragraph" w:styleId="19" w:customStyle="1">
    <w:name w:val="table copy"/>
    <w:uiPriority w:val="0"/>
    <w:pPr>
      <w:suppressAutoHyphens w:val="1"/>
      <w:spacing w:after="0"/>
      <w:jc w:val="both"/>
    </w:pPr>
    <w:rPr>
      <w:rFonts w:ascii="Times New Roman" w:cs="Times New Roman" w:eastAsia="SimSun" w:hAnsi="Times New Roman"/>
      <w:sz w:val="16"/>
      <w:szCs w:val="16"/>
      <w:lang w:val="en-US"/>
    </w:rPr>
  </w:style>
  <w:style w:type="paragraph" w:styleId="20" w:customStyle="1">
    <w:name w:val="Table Contents"/>
    <w:basedOn w:val="16"/>
    <w:uiPriority w:val="0"/>
    <w:pPr>
      <w:suppressLineNumbers w:val="1"/>
    </w:pPr>
  </w:style>
  <w:style w:type="character" w:styleId="21" w:customStyle="1">
    <w:name w:val="Footnote Text Char"/>
    <w:basedOn w:val="12"/>
    <w:uiPriority w:val="0"/>
    <w:rPr>
      <w:sz w:val="20"/>
      <w:szCs w:val="20"/>
    </w:rPr>
  </w:style>
  <w:style w:type="character" w:styleId="22" w:customStyle="1">
    <w:name w:val="Footnote Symbol"/>
    <w:uiPriority w:val="0"/>
  </w:style>
  <w:style w:type="table" w:styleId="23" w:customStyle="1">
    <w:name w:val="_Style 22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24" w:customStyle="1">
    <w:name w:val="_Style 23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25" w:customStyle="1">
    <w:name w:val="_Style 24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26" w:customStyle="1">
    <w:name w:val="_Style 25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27" w:customStyle="1">
    <w:name w:val="_Style 26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28" w:customStyle="1">
    <w:name w:val="_Style 27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29" w:customStyle="1">
    <w:name w:val="_Style 28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30" w:customStyle="1">
    <w:name w:val="_Style 29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31" w:customStyle="1">
    <w:name w:val="_Style 30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32" w:customStyle="1">
    <w:name w:val="_Style 31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33" w:customStyle="1">
    <w:name w:val="_Style 32"/>
    <w:basedOn w:val="15"/>
    <w:uiPriority w:val="0"/>
    <w:tblPr>
      <w:tblLayout w:type="fixed"/>
    </w:tblPr>
  </w:style>
  <w:style w:type="table" w:styleId="34" w:customStyle="1">
    <w:name w:val="_Style 33"/>
    <w:basedOn w:val="15"/>
    <w:uiPriority w:val="0"/>
    <w:tblPr>
      <w:tblLayout w:type="fixed"/>
    </w:tbl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</w:style>
  <w:style w:type="table" w:styleId="Table12">
    <w:basedOn w:val="TableNormal"/>
    <w:tblPr>
      <w:tblStyleRowBandSize w:val="1"/>
      <w:tblStyleColBandSize w:val="1"/>
      <w:tblCellMar/>
    </w:tblPr>
  </w:style>
  <w:style w:type="table" w:styleId="Table13">
    <w:basedOn w:val="TableNormal"/>
    <w:tblPr>
      <w:tblStyleRowBandSize w:val="1"/>
      <w:tblStyleColBandSize w:val="1"/>
      <w:tblCellMar/>
    </w:tblPr>
  </w:style>
  <w:style w:type="table" w:styleId="Table14">
    <w:basedOn w:val="TableNormal"/>
    <w:tblPr>
      <w:tblStyleRowBandSize w:val="1"/>
      <w:tblStyleColBandSize w:val="1"/>
      <w:tblCellMar/>
    </w:tblPr>
  </w:style>
  <w:style w:type="table" w:styleId="Table15">
    <w:basedOn w:val="TableNormal"/>
    <w:tblPr>
      <w:tblStyleRowBandSize w:val="1"/>
      <w:tblStyleColBandSize w:val="1"/>
      <w:tblCellMar/>
    </w:tblPr>
  </w:style>
  <w:style w:type="table" w:styleId="Table16">
    <w:basedOn w:val="TableNormal"/>
    <w:tblPr>
      <w:tblStyleRowBandSize w:val="1"/>
      <w:tblStyleColBandSize w:val="1"/>
      <w:tblCellMar/>
    </w:tblPr>
  </w:style>
  <w:style w:type="table" w:styleId="Table17">
    <w:basedOn w:val="TableNormal"/>
    <w:tblPr>
      <w:tblStyleRowBandSize w:val="1"/>
      <w:tblStyleColBandSize w:val="1"/>
      <w:tblCellMar/>
    </w:tblPr>
  </w:style>
  <w:style w:type="table" w:styleId="Table18">
    <w:basedOn w:val="TableNormal"/>
    <w:tblPr>
      <w:tblStyleRowBandSize w:val="1"/>
      <w:tblStyleColBandSize w:val="1"/>
      <w:tblCellMar/>
    </w:tblPr>
  </w:style>
  <w:style w:type="table" w:styleId="Table19">
    <w:basedOn w:val="TableNormal"/>
    <w:tblPr>
      <w:tblStyleRowBandSize w:val="1"/>
      <w:tblStyleColBandSize w:val="1"/>
      <w:tblCellMar/>
    </w:tblPr>
  </w:style>
  <w:style w:type="table" w:styleId="Table20">
    <w:basedOn w:val="TableNormal"/>
    <w:tblPr>
      <w:tblStyleRowBandSize w:val="1"/>
      <w:tblStyleColBandSize w:val="1"/>
      <w:tblCellMar/>
    </w:tblPr>
  </w:style>
  <w:style w:type="table" w:styleId="Table21">
    <w:basedOn w:val="TableNormal"/>
    <w:tblPr>
      <w:tblStyleRowBandSize w:val="1"/>
      <w:tblStyleColBandSize w:val="1"/>
      <w:tblCellMar/>
    </w:tblPr>
  </w:style>
  <w:style w:type="table" w:styleId="Table22">
    <w:basedOn w:val="TableNormal"/>
    <w:tblPr>
      <w:tblStyleRowBandSize w:val="1"/>
      <w:tblStyleColBandSize w:val="1"/>
      <w:tblCellMar/>
    </w:tblPr>
  </w:style>
  <w:style w:type="table" w:styleId="Table23">
    <w:basedOn w:val="TableNormal"/>
    <w:tblPr>
      <w:tblStyleRowBandSize w:val="1"/>
      <w:tblStyleColBandSize w:val="1"/>
      <w:tblCellMar/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6">
    <w:basedOn w:val="TableNormal"/>
    <w:tblPr>
      <w:tblStyleRowBandSize w:val="1"/>
      <w:tblStyleColBandSize w:val="1"/>
    </w:tblPr>
  </w:style>
  <w:style w:type="table" w:styleId="Table37">
    <w:basedOn w:val="TableNormal"/>
    <w:tblPr>
      <w:tblStyleRowBandSize w:val="1"/>
      <w:tblStyleColBandSize w:val="1"/>
    </w:tblPr>
  </w:style>
  <w:style w:type="table" w:styleId="Table38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spacing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gq0nAMo3yGDd94ZbMVuhmj127Q==">CgMxLjAyDmguemcwMGRwcnFyZnE0Mg5oLjVhbHZ6OXdwb3F3NjIOaC5mc28zNWRicXlxODkyDmgucDB2b3dpbGt4czNyMg5oLjN3d2ZubXc5eWE0cjIOaC5jbnF1cGtnNmFhdTcyDmgubnB2NGVmMThmZzNzMg5oLjhpOHd3enphem9tNzIOaC5ydTd0ejJtYm44ZGcyDmguaHVjaXo4bWZqanFkMg5oLnBpMG50ZmRzcGJhODIOaC5qcXN5ZTBwOHJubnQyDmgudXQxa3JubXc2djB0Mg5oLjFneG9tY3A3aDVocjIOaC53dngzNGFjZ3gybGYyDmgucTZnZXhhYXk4MzU4Mg5oLnB4Z3JnNmxrcmRhbzgAciExYUdhSTBlT3F2NUdnNWlhNzIyNEZtcGV6NE1PQlYzZE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2025-11-23T20:05:00Z</dcterms:created>
  <dc:creator>Filomena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1033-10.2.0.7636</vt:lpwstr>
  </property>
</Properties>
</file>