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ind w:left="720" w:hanging="360"/>
        <w:rPr>
          <w:b w:val="1"/>
          <w:bCs w:val="1"/>
          <w:sz w:val="46"/>
          <w:szCs w:val="46"/>
        </w:rPr>
      </w:pPr>
      <w:bookmarkStart w:colFirst="0" w:colLast="0" w:name="_i43ksmuyw4sk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TEST PLAN </w:t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spacing w:before="4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ywfcwe6uttu2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INTRODUZIONE</w:t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Il presente Test Plan descrive le attività di testing previste per il sistema, con l’obiettivo di verificare il corretto funzionamento delle funzionalità individuate nell’analisi dei requisiti e modellate nei vari Use Case.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All’interno del documento vengono illustrate:</w:t>
      </w:r>
    </w:p>
    <w:p w:rsidR="00000000" w:rsidDel="00000000" w:rsidP="00000000" w:rsidRDefault="00000000" w:rsidRPr="00000000" w14:paraId="00000005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le funzionalità da sottoporre a verifica,</w:t>
      </w:r>
    </w:p>
    <w:p w:rsidR="00000000" w:rsidDel="00000000" w:rsidP="00000000" w:rsidRDefault="00000000" w:rsidRPr="00000000" w14:paraId="00000006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 criteri di successo e fallimento dei test,</w:t>
      </w:r>
    </w:p>
    <w:p w:rsidR="00000000" w:rsidDel="00000000" w:rsidP="00000000" w:rsidRDefault="00000000" w:rsidRPr="00000000" w14:paraId="00000007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l’approccio metodologico adottato,</w:t>
      </w:r>
    </w:p>
    <w:p w:rsidR="00000000" w:rsidDel="00000000" w:rsidP="00000000" w:rsidRDefault="00000000" w:rsidRPr="00000000" w14:paraId="00000008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il materiale necessario per l’esecuzione delle attività di testing.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Il processo di testing è finalizzato a garantire che ogni funzionalità implementata rispetti i requisiti funzionali e non funzionali definiti nel RAD, e che il comportamento del sistema sia conforme alle aspettative dell’utente finale.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Per ogni funzionalità vengono progettati casi di test basati sulla tecnica </w:t>
      </w:r>
      <w:r w:rsidDel="00000000" w:rsidR="00000000" w:rsidRPr="00000000">
        <w:rPr>
          <w:b w:val="1"/>
          <w:bCs w:val="1"/>
          <w:rtl w:val="0"/>
        </w:rPr>
        <w:t xml:space="preserve">black-box Category Partition</w:t>
      </w:r>
      <w:r w:rsidDel="00000000" w:rsidR="00000000" w:rsidRPr="00000000">
        <w:rPr>
          <w:rtl w:val="0"/>
        </w:rPr>
        <w:t xml:space="preserve">, che consente di individuare in modo sistematico le combinazioni di input più significative da verificare.</w:t>
      </w:r>
    </w:p>
    <w:p w:rsidR="00000000" w:rsidDel="00000000" w:rsidP="00000000" w:rsidRDefault="00000000" w:rsidRPr="00000000" w14:paraId="0000000B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tnkwthsykqj3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PANORAMICA DEL SISTEMA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Il sistema è strutturato secondo un’architettura a più livelli che separa: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presentazione</w:t>
      </w:r>
      <w:r w:rsidDel="00000000" w:rsidR="00000000" w:rsidRPr="00000000">
        <w:rPr>
          <w:rtl w:val="0"/>
        </w:rPr>
        <w:t xml:space="preserve">,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logica applicativa</w:t>
      </w:r>
      <w:r w:rsidDel="00000000" w:rsidR="00000000" w:rsidRPr="00000000">
        <w:rPr>
          <w:rtl w:val="0"/>
        </w:rPr>
        <w:t xml:space="preserve">,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persistenza dei dati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Il backend gestisce autenticazione, donazioni, prenotazioni, segnalazioni, gestione scorte e operazioni degli enti erogatori.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Il database memorizza utenti, enti, donazioni, prenotazioni, punti di distribuzione e storico attività.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 API esposte permettono l’interazione tra client e server in modo sicuro e coerente con i requisiti.</w:t>
      </w:r>
    </w:p>
    <w:p w:rsidR="00000000" w:rsidDel="00000000" w:rsidP="00000000" w:rsidRDefault="00000000" w:rsidRPr="00000000" w14:paraId="00000013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zatmitmry75s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FUNZIONALITÀ DA TESTARE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 funzionalità da testare corrispondono agli </w:t>
      </w:r>
      <w:r w:rsidDel="00000000" w:rsidR="00000000" w:rsidRPr="00000000">
        <w:rPr>
          <w:b w:val="1"/>
          <w:bCs w:val="1"/>
          <w:rtl w:val="0"/>
        </w:rPr>
        <w:t xml:space="preserve">Use Case ufficiali</w:t>
      </w:r>
      <w:r w:rsidDel="00000000" w:rsidR="00000000" w:rsidRPr="00000000">
        <w:rPr>
          <w:rtl w:val="0"/>
        </w:rPr>
        <w:t xml:space="preserve"> presenti nel RAD.</w:t>
      </w:r>
    </w:p>
    <w:tbl>
      <w:tblPr>
        <w:tblStyle w:val="Table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83.3644436617948"/>
        <w:gridCol w:w="2484.6590022892506"/>
        <w:gridCol w:w="5757.488365072577"/>
        <w:tblGridChange w:id="0">
          <w:tblGrid>
            <w:gridCol w:w="783.3644436617948"/>
            <w:gridCol w:w="2484.6590022892506"/>
            <w:gridCol w:w="5757.488365072577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240" w:before="240" w:lineRule="auto"/>
              <w:ind w:left="720" w:hanging="36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240" w:before="240" w:lineRule="auto"/>
              <w:ind w:left="720" w:hanging="36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after="240" w:before="240" w:lineRule="auto"/>
              <w:ind w:left="720" w:hanging="36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Descrizione sintetica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UC01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Registrazione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Un utente non registrato crea un nuovo account; per i beneficiari è prevista validazione da parte dell’amministratore.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UC02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Login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L’utente accede tramite email, password e codice OTP; i beneficiari devono essere approvati.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UC03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Donazione Monetaria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L’utente autenticato effettua una donazione in denaro verso un ente erogatore; il sistema valida i dati di pagamento e registra la transazione.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UC04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Donazione di Beni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Un donatore invia una donazione di beni materiali verso un punto di distribuzione; il sistema registra la donazione e invia email di conferma.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UC05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Prenotazione Ritiro Beni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Un beneficiario seleziona un punto di distribuzione, sceglie un bene e prenota uno slot orario per il ritiro.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UC06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Segnalazione Punto di Bisogno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Un utente autenticato invia una segnalazione indicando posizione e indirizzo; il sistema inoltra la segnalazione agli enti erogatori.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UC07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Gestione e Aggiornamento Scorte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Un ente erogatore visualizza e aggiorna le scorte dei propri punti di raccolta.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UC08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Richiesta Aggiunta Punto di Distribuzione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Un ente erogatore invia una richiesta per aggiungere un nuovo punto di distribuzione; il sistema valida i dati e notifica l’amministratore.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UC09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Visione Storico Attività e Reportistica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L’utente autenticato visualizza lo storico delle proprie attività e può scaricare un PDF riepilogativo.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UC10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Invio Valutazione e Feedback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Un beneficiario inserisce una valutazione e un feedback dopo il ritiro di un pacco prenotato.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UC11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Filtraggio dei Punti sulla Mappa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L’utente applica filtri ai punti mostrati sulla mappa per visualizzare solo quelli rilevanti.</w:t>
            </w:r>
          </w:p>
        </w:tc>
      </w:tr>
    </w:tbl>
    <w:p w:rsidR="00000000" w:rsidDel="00000000" w:rsidP="00000000" w:rsidRDefault="00000000" w:rsidRPr="00000000" w14:paraId="00000039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7xcxhesfe3zt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PASS/FAIL CRITERIA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Un test è considerato </w:t>
      </w:r>
      <w:r w:rsidDel="00000000" w:rsidR="00000000" w:rsidRPr="00000000">
        <w:rPr>
          <w:b w:val="1"/>
          <w:bCs w:val="1"/>
          <w:rtl w:val="0"/>
        </w:rPr>
        <w:t xml:space="preserve">superato</w:t>
      </w:r>
      <w:r w:rsidDel="00000000" w:rsidR="00000000" w:rsidRPr="00000000">
        <w:rPr>
          <w:rtl w:val="0"/>
        </w:rPr>
        <w:t xml:space="preserve"> quando il comportamento osservato coincide con quello atteso, definito tramite oracolo.</w:t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 test è considerato </w:t>
      </w:r>
      <w:r w:rsidDel="00000000" w:rsidR="00000000" w:rsidRPr="00000000">
        <w:rPr>
          <w:b w:val="1"/>
          <w:bCs w:val="1"/>
          <w:rtl w:val="0"/>
        </w:rPr>
        <w:t xml:space="preserve">fallito</w:t>
      </w:r>
      <w:r w:rsidDel="00000000" w:rsidR="00000000" w:rsidRPr="00000000">
        <w:rPr>
          <w:rtl w:val="0"/>
        </w:rPr>
        <w:t xml:space="preserve"> quando l’output del sistema differisce dal risultato atteso.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L’obiettivo del testing è individuare eventuali fallimenti, così da risalire ai fault presenti nel sistema e consentirne la correzione.</w:t>
      </w:r>
    </w:p>
    <w:p w:rsidR="00000000" w:rsidDel="00000000" w:rsidP="00000000" w:rsidRDefault="00000000" w:rsidRPr="00000000" w14:paraId="0000003E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e7s5532ecodf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APPROCCIO</w:t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L’approccio adottato è di tipo </w:t>
      </w:r>
      <w:r w:rsidDel="00000000" w:rsidR="00000000" w:rsidRPr="00000000">
        <w:rPr>
          <w:b w:val="1"/>
          <w:bCs w:val="1"/>
          <w:rtl w:val="0"/>
        </w:rPr>
        <w:t xml:space="preserve">black-box</w:t>
      </w:r>
      <w:r w:rsidDel="00000000" w:rsidR="00000000" w:rsidRPr="00000000">
        <w:rPr>
          <w:rtl w:val="0"/>
        </w:rPr>
        <w:t xml:space="preserve">, con progettazione dei test basata sulla tecnica </w:t>
      </w:r>
      <w:r w:rsidDel="00000000" w:rsidR="00000000" w:rsidRPr="00000000">
        <w:rPr>
          <w:b w:val="1"/>
          <w:bCs w:val="1"/>
          <w:rtl w:val="0"/>
        </w:rPr>
        <w:t xml:space="preserve">Category Partition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Per ogni UC vengono:</w:t>
      </w:r>
    </w:p>
    <w:p w:rsidR="00000000" w:rsidDel="00000000" w:rsidP="00000000" w:rsidRDefault="00000000" w:rsidRPr="00000000" w14:paraId="00000041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individuati i parametri rilevanti,</w:t>
      </w:r>
    </w:p>
    <w:p w:rsidR="00000000" w:rsidDel="00000000" w:rsidP="00000000" w:rsidRDefault="00000000" w:rsidRPr="00000000" w14:paraId="00000042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suddivisi in categorie,</w:t>
      </w:r>
    </w:p>
    <w:p w:rsidR="00000000" w:rsidDel="00000000" w:rsidP="00000000" w:rsidRDefault="00000000" w:rsidRPr="00000000" w14:paraId="00000043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definite proprietà e vincoli,</w:t>
      </w:r>
    </w:p>
    <w:p w:rsidR="00000000" w:rsidDel="00000000" w:rsidP="00000000" w:rsidRDefault="00000000" w:rsidRPr="00000000" w14:paraId="00000044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generate le combinazioni significative,</w:t>
      </w:r>
    </w:p>
    <w:p w:rsidR="00000000" w:rsidDel="00000000" w:rsidP="00000000" w:rsidRDefault="00000000" w:rsidRPr="00000000" w14:paraId="00000045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trasformate in test case eseguibili.</w:t>
      </w:r>
    </w:p>
    <w:p w:rsidR="00000000" w:rsidDel="00000000" w:rsidP="00000000" w:rsidRDefault="00000000" w:rsidRPr="00000000" w14:paraId="000000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L’esecuzione dei test avverrà tramite strumenti come </w:t>
      </w:r>
      <w:r w:rsidDel="00000000" w:rsidR="00000000" w:rsidRPr="00000000">
        <w:rPr>
          <w:b w:val="1"/>
          <w:bCs w:val="1"/>
          <w:rtl w:val="0"/>
        </w:rPr>
        <w:t xml:space="preserve">Postman</w:t>
      </w:r>
      <w:r w:rsidDel="00000000" w:rsidR="00000000" w:rsidRPr="00000000">
        <w:rPr>
          <w:rtl w:val="0"/>
        </w:rPr>
        <w:t xml:space="preserve"> per le API e, se necessario, framework di testing automatico.</w:t>
      </w:r>
    </w:p>
    <w:p w:rsidR="00000000" w:rsidDel="00000000" w:rsidP="00000000" w:rsidRDefault="00000000" w:rsidRPr="00000000" w14:paraId="00000047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t333xyfsy8ei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MATERIALE DI TESTING</w:t>
      </w:r>
    </w:p>
    <w:p w:rsidR="00000000" w:rsidDel="00000000" w:rsidP="00000000" w:rsidRDefault="00000000" w:rsidRPr="00000000" w14:paraId="000000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Per l’esecuzione delle attività di testing verranno utilizzati:</w:t>
      </w:r>
    </w:p>
    <w:p w:rsidR="00000000" w:rsidDel="00000000" w:rsidP="00000000" w:rsidRDefault="00000000" w:rsidRPr="00000000" w14:paraId="00000049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PC o laptop idonei,</w:t>
      </w:r>
    </w:p>
    <w:p w:rsidR="00000000" w:rsidDel="00000000" w:rsidP="00000000" w:rsidRDefault="00000000" w:rsidRPr="00000000" w14:paraId="0000004A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Postman per l’invio delle richieste HTTP,</w:t>
      </w:r>
    </w:p>
    <w:p w:rsidR="00000000" w:rsidDel="00000000" w:rsidP="00000000" w:rsidRDefault="00000000" w:rsidRPr="00000000" w14:paraId="0000004B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database di test con dati coerenti,</w:t>
      </w:r>
    </w:p>
    <w:p w:rsidR="00000000" w:rsidDel="00000000" w:rsidP="00000000" w:rsidRDefault="00000000" w:rsidRPr="00000000" w14:paraId="0000004C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strumenti di logging e monitoraggio del backend.</w:t>
      </w:r>
    </w:p>
    <w:p w:rsidR="00000000" w:rsidDel="00000000" w:rsidP="00000000" w:rsidRDefault="00000000" w:rsidRPr="00000000" w14:paraId="0000004D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t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