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jpeg" ContentType="image/jpeg"/>
  <Override PartName="/word/media/image6.png" ContentType="image/png"/>
  <Override PartName="/word/media/image7.png" ContentType="image/png"/>
  <Override PartName="/word/media/image8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  <w:drawing>
          <wp:anchor behindDoc="1" distT="0" distB="0" distL="0" distR="0" simplePos="0" locked="0" layoutInCell="1" allowOverlap="1" relativeHeight="132">
            <wp:simplePos x="0" y="0"/>
            <wp:positionH relativeFrom="column">
              <wp:posOffset>-1121410</wp:posOffset>
            </wp:positionH>
            <wp:positionV relativeFrom="paragraph">
              <wp:posOffset>-913765</wp:posOffset>
            </wp:positionV>
            <wp:extent cx="7585075" cy="10703560"/>
            <wp:effectExtent l="0" t="0" r="0" b="0"/>
            <wp:wrapNone/>
            <wp:docPr id="1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5075" cy="10703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val="1A405C"/>
          <w:sz w:val="22"/>
          <w:szCs w:val="20"/>
        </w:rPr>
      </w:pPr>
      <w:r>
        <w:rPr>
          <w:rFonts w:cs="Times New Roman" w:ascii="Trajan Pro" w:hAnsi="Trajan Pro"/>
          <w:color w:val="1A405C"/>
          <w:sz w:val="22"/>
          <w:szCs w:val="20"/>
        </w:rPr>
        <w:t>Maestría en</w:t>
      </w:r>
    </w:p>
    <w:p>
      <w:pPr>
        <w:pStyle w:val="Normal"/>
        <w:ind w:hanging="567"/>
        <w:rPr>
          <w:rFonts w:ascii="Trajan Pro" w:hAnsi="Trajan Pro" w:cs="Times New Roman"/>
          <w:b/>
          <w:bCs/>
          <w:color w:val="1A405C"/>
          <w:sz w:val="28"/>
          <w:szCs w:val="28"/>
        </w:rPr>
      </w:pPr>
      <w:r>
        <w:rPr>
          <w:rFonts w:cs="Times New Roman" w:ascii="Trajan Pro" w:hAnsi="Trajan Pro"/>
          <w:b/>
          <w:bCs/>
          <w:color w:val="1A405C"/>
          <w:sz w:val="28"/>
          <w:szCs w:val="28"/>
        </w:rPr>
        <w:t>SOFTWARE</w:t>
      </w:r>
    </w:p>
    <w:p>
      <w:pPr>
        <w:pStyle w:val="Normal"/>
        <w:spacing w:lineRule="auto" w:line="360"/>
        <w:ind w:hanging="567"/>
        <w:rPr>
          <w:rFonts w:ascii="Times New Roman" w:hAnsi="Times New Roman" w:cs="Times New Roman"/>
          <w:sz w:val="72"/>
          <w:szCs w:val="72"/>
        </w:rPr>
      </w:pPr>
      <w:r>
        <w:rPr>
          <w:rFonts w:cs="Times New Roman" w:ascii="Times New Roman" w:hAnsi="Times New Roman"/>
          <w:sz w:val="72"/>
          <w:szCs w:val="72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  <w:t>Asignatura: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  <w:t>Patrones de Diseño de Software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</w:r>
    </w:p>
    <w:p>
      <w:pPr>
        <w:pStyle w:val="Normal"/>
        <w:spacing w:lineRule="auto" w:line="360"/>
        <w:ind w:left="-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  <w:t>Actividad #: 03</w:t>
      </w:r>
    </w:p>
    <w:p>
      <w:pPr>
        <w:pStyle w:val="Normal"/>
        <w:ind w:left="-567"/>
        <w:rPr>
          <w:rFonts w:ascii="Trajan Pro" w:hAnsi="Trajan Pro" w:cs="Times New Roman"/>
          <w:color w:themeColor="background2" w:themeShade="80" w:val="767171"/>
          <w:sz w:val="32"/>
          <w:szCs w:val="32"/>
        </w:rPr>
      </w:pPr>
      <w:r>
        <w:rPr>
          <w:rFonts w:cs="Times New Roman" w:ascii="Trajan Pro" w:hAnsi="Trajan Pro"/>
          <w:color w:themeColor="background2" w:themeShade="80" w:val="767171"/>
          <w:sz w:val="32"/>
          <w:szCs w:val="32"/>
        </w:rPr>
        <w:t>Patrones de comportamiento</w:t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Trajan Pro" w:hAnsi="Trajan Pro" w:cs="Times New Roman"/>
          <w:color w:themeColor="accent1" w:themeShade="80" w:val="1F3864"/>
          <w:sz w:val="28"/>
          <w:szCs w:val="28"/>
        </w:rPr>
      </w:pPr>
      <w:r>
        <w:rPr>
          <w:rFonts w:cs="Times New Roman" w:ascii="Trajan Pro" w:hAnsi="Trajan Pro"/>
          <w:color w:themeColor="accent1" w:themeShade="80" w:val="1F3864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36"/>
          <w:szCs w:val="36"/>
        </w:rPr>
      </w:pPr>
      <w:r>
        <w:rPr>
          <w:rFonts w:cs="Times New Roman"/>
          <w:color w:themeColor="background2" w:themeShade="80" w:val="767171"/>
          <w:sz w:val="36"/>
          <w:szCs w:val="36"/>
        </w:rPr>
        <w:t>Mauricio Ortiz Ochoa</w:t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36"/>
          <w:szCs w:val="36"/>
        </w:rPr>
      </w:pPr>
      <w:r>
        <w:rPr>
          <w:rFonts w:cs="Times New Roman"/>
          <w:color w:themeColor="background2" w:themeShade="80" w:val="767171"/>
          <w:sz w:val="36"/>
          <w:szCs w:val="36"/>
        </w:rPr>
      </w:r>
    </w:p>
    <w:p>
      <w:pPr>
        <w:pStyle w:val="ListParagraph"/>
        <w:ind w:left="147" w:right="1979"/>
        <w:rPr>
          <w:rFonts w:ascii="Calibri" w:hAnsi="Calibri" w:cs="Times New Roman"/>
          <w:b/>
          <w:bCs/>
          <w:color w:themeColor="background2" w:themeShade="80" w:val="767171"/>
          <w:sz w:val="28"/>
          <w:szCs w:val="28"/>
        </w:rPr>
      </w:pPr>
      <w:r>
        <w:rPr>
          <w:rFonts w:cs="Times New Roman"/>
          <w:b/>
          <w:bCs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28"/>
          <w:szCs w:val="28"/>
        </w:rPr>
      </w:pPr>
      <w:r>
        <w:rPr>
          <w:rFonts w:cs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567"/>
        <w:rPr>
          <w:rFonts w:ascii="Calibri" w:hAnsi="Calibri" w:cs="Times New Roman"/>
          <w:color w:themeColor="background2" w:themeShade="80" w:val="767171"/>
          <w:sz w:val="28"/>
          <w:szCs w:val="28"/>
        </w:rPr>
      </w:pPr>
      <w:r>
        <w:rPr>
          <w:rFonts w:cs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993"/>
        <w:rPr>
          <w:rFonts w:ascii="Times New Roman" w:hAnsi="Times New Roman" w:cs="Times New Roman"/>
          <w:color w:themeColor="background2" w:themeShade="80" w:val="767171"/>
          <w:sz w:val="28"/>
          <w:szCs w:val="28"/>
        </w:rPr>
      </w:pPr>
      <w:r>
        <w:rPr>
          <w:rFonts w:cs="Times New Roman" w:ascii="Times New Roman" w:hAnsi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ind w:hanging="993"/>
        <w:rPr>
          <w:rFonts w:ascii="Times New Roman" w:hAnsi="Times New Roman" w:cs="Times New Roman"/>
          <w:color w:themeColor="background2" w:themeShade="80" w:val="767171"/>
          <w:sz w:val="28"/>
          <w:szCs w:val="28"/>
        </w:rPr>
      </w:pPr>
      <w:r>
        <w:rPr>
          <w:rFonts w:cs="Times New Roman" w:ascii="Times New Roman" w:hAnsi="Times New Roman"/>
          <w:color w:themeColor="background2" w:themeShade="80" w:val="767171"/>
          <w:sz w:val="28"/>
          <w:szCs w:val="28"/>
        </w:rPr>
      </w:r>
    </w:p>
    <w:p>
      <w:pPr>
        <w:pStyle w:val="Normal"/>
        <w:spacing w:lineRule="auto" w:line="360"/>
        <w:rPr>
          <w:rFonts w:ascii="Trajan Pro" w:hAnsi="Trajan Pro" w:cs="Times New Roman"/>
          <w:color w:val="1A405C"/>
          <w:sz w:val="40"/>
          <w:szCs w:val="40"/>
        </w:rPr>
      </w:pPr>
      <w:bookmarkStart w:id="0" w:name="_Toc86936449"/>
      <w:r>
        <w:drawing>
          <wp:anchor behindDoc="0" distT="0" distB="0" distL="114300" distR="114300" simplePos="0" locked="0" layoutInCell="0" allowOverlap="1" relativeHeight="134">
            <wp:simplePos x="0" y="0"/>
            <wp:positionH relativeFrom="column">
              <wp:posOffset>5092700</wp:posOffset>
            </wp:positionH>
            <wp:positionV relativeFrom="paragraph">
              <wp:posOffset>15875</wp:posOffset>
            </wp:positionV>
            <wp:extent cx="1062355" cy="371475"/>
            <wp:effectExtent l="0" t="0" r="0" b="0"/>
            <wp:wrapSquare wrapText="bothSides"/>
            <wp:docPr id="2" name="Imagen 7" descr="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7" descr="">
                      <a:hlinkClick r:id="rId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235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rajan Pro" w:hAnsi="Trajan Pro"/>
          <w:color w:val="1A405C"/>
          <w:sz w:val="40"/>
          <w:szCs w:val="40"/>
        </w:rPr>
        <w:t>Actividad de aprendizaje #:</w:t>
      </w:r>
      <w:bookmarkEnd w:id="0"/>
      <w:r>
        <w:rPr>
          <w:rFonts w:cs="Times New Roman" w:ascii="Trajan Pro" w:hAnsi="Trajan Pro"/>
          <w:color w:val="1A405C"/>
          <w:sz w:val="40"/>
          <w:szCs w:val="40"/>
        </w:rPr>
        <w:t xml:space="preserve"> 03</w:t>
      </w:r>
    </w:p>
    <w:p>
      <w:pPr>
        <w:pStyle w:val="Heading1"/>
        <w:spacing w:lineRule="auto" w:line="360"/>
        <w:rPr>
          <w:rFonts w:ascii="Trajan Pro" w:hAnsi="Trajan Pro" w:eastAsia="Calibri" w:cs="Times New Roman" w:eastAsiaTheme="minorHAnsi"/>
          <w:color w:val="1A405C"/>
          <w:sz w:val="40"/>
          <w:szCs w:val="40"/>
        </w:rPr>
      </w:pPr>
      <w:r>
        <w:rPr>
          <w:rFonts w:eastAsia="Calibri" w:cs="Times New Roman" w:ascii="Trajan Pro" w:hAnsi="Trajan Pro" w:eastAsiaTheme="minorHAnsi"/>
          <w:color w:val="1A405C"/>
          <w:sz w:val="40"/>
          <w:szCs w:val="40"/>
        </w:rPr>
        <w:t>Patrones de comportamiento</w:t>
      </w:r>
    </w:p>
    <w:p>
      <w:pPr>
        <w:pStyle w:val="Normal"/>
        <w:spacing w:lineRule="auto" w:line="360"/>
        <w:rPr>
          <w:rFonts w:ascii="Trajan Pro" w:hAnsi="Trajan Pro" w:cs="Times New Roman"/>
          <w:color w:val="1A405C"/>
          <w:sz w:val="40"/>
          <w:szCs w:val="40"/>
        </w:rPr>
      </w:pPr>
      <w:r>
        <w:rPr>
          <w:rFonts w:cs="Times New Roman" w:ascii="Trajan Pro" w:hAnsi="Trajan Pro"/>
          <w:color w:val="1A405C"/>
          <w:sz w:val="40"/>
          <w:szCs w:val="40"/>
        </w:rPr>
        <mc:AlternateContent>
          <mc:Choice Requires="wps">
            <w:drawing>
              <wp:anchor behindDoc="0" distT="3175" distB="3810" distL="635" distR="635" simplePos="0" locked="0" layoutInCell="1" allowOverlap="1" relativeHeight="133" wp14:anchorId="078E150B">
                <wp:simplePos x="0" y="0"/>
                <wp:positionH relativeFrom="column">
                  <wp:posOffset>-71120</wp:posOffset>
                </wp:positionH>
                <wp:positionV relativeFrom="paragraph">
                  <wp:posOffset>100330</wp:posOffset>
                </wp:positionV>
                <wp:extent cx="5516245" cy="40640"/>
                <wp:effectExtent l="635" t="3175" r="635" b="3810"/>
                <wp:wrapNone/>
                <wp:docPr id="3" name="Conector rect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6280" cy="406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d96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5.6pt,7.9pt" to="428.7pt,11.05pt" ID="Conector recto 5" stroked="t" o:allowincell="f" style="position:absolute" wp14:anchorId="078E150B">
                <v:stroke color="#ffd966" weight="64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Fecha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jueves, 29 de octubre de 2026.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Grupo base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Grupo 06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Integrantes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Cabrera Bonilla Brando Daniel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Cabrera Carbajal Wilson Alexander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Espinoza López Cristian Paúl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Jiménez Quevedo Cristian Geovanny</w:t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Resultado de aprendizaje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bookmarkStart w:id="1" w:name="_Toc86936453"/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RA3. Implementa soluciones aplicando patrones de comportamiento para organizar responsabilidades e interacciones entre objetos.</w:t>
      </w:r>
      <w:bookmarkEnd w:id="1"/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Entregables: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Archivo en PDF con el siguiente nombre: PDS_Actividad_03_Grupo06.pdf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Aplicación de software almacenado en repositorio de código.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Incluso si la actividad se realiza en grupo, la carga al AVAC debe ser individual.</w:t>
      </w:r>
    </w:p>
    <w:p>
      <w:pPr>
        <w:pStyle w:val="Heading2"/>
        <w:spacing w:before="60" w:after="6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Tareas específicas: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="280" w:after="225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Participar en las clases de la Unidad 03, secciones 01 y 02.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6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Leer detenidamente el material de apoyo relacionado con los patrones de comportamiento.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Crear un repositorio de código para almacenar la aplicación solicitada.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Analizar los escenarios seleccionados e identificar el problema de comportamiento que debe resolverse.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Seleccionar y justificar los patrones de diseño correspondientes.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Elaborar los diagramas de clases UML de las soluciones propuestas.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Implementar las soluciones manteniendo correspondencia entre el modelo UML y el código.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Utilizar inteligencia artificial como apoyo para revisar, cuestionar y mejorar las decisiones de diseño.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Documentar al menos una recomendación de la IA que haya sido aceptada, modificada o rechazada, justificando la decisión tomada.</w:t>
      </w:r>
    </w:p>
    <w:p>
      <w:pPr>
        <w:pStyle w:val="NormalWeb"/>
        <w:numPr>
          <w:ilvl w:val="0"/>
          <w:numId w:val="1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2" w:name="_Toc86936452"/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Seguir las instrucciones específicas de la actividad. </w:t>
      </w:r>
      <w:bookmarkEnd w:id="2"/>
    </w:p>
    <w:p>
      <w:pPr>
        <w:pStyle w:val="NormalWeb"/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Instrucciones: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Selección de patrones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Cada grupo deberá seleccionar 2 patrones de comportamiento de entre los siguientes: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Chain of Responsibility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Mediator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Command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Interpreter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Iterator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Memento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Visitor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Los patrones seleccionados no deben ser los patrones desarrollados directamente en clase.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6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Definición del problema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patrón seleccionado, el grupo deberá: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plantear un escenario o problema realista;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describir claramente el contexto;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identificar las responsabilidades e interacciones que generan el problema de diseño;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explicar por qué una solución directa o basada únicamente en condicionales, dependencias o llamadas explícitas puede dificultar la evolución del sistema.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Selección y justificación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escenario: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justificar por qué el patrón seleccionado es adecuado;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identificar los participantes del patrón dentro del dominio;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explicar qué responsabilidades asume cada participante;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describir cómo colaboran los objetos para resolver el problema.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Modelado UML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Elaborar un diagrama de clases UML para cada solución que muestre: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clases e interfaces;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atributos y operaciones relevantes;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relaciones;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navegabilidad cuando corresponda;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multiplicidades cuando aporten información;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participantes del patrón claramente identificados.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Implementar ambas soluciones en un lenguaje de programación orientado a objetos.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La implementación deberá: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mantener correspondencia con los diagramas UML;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evidenciar claramente el patrón aplicado;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evitar dependencias innecesarias;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mantener responsabilidades coherentes entre las clases.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Validación de la solución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Para cada patrón, el grupo deberá explicar: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problema resolvió;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mejoró respecto de una solución directa;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qué costos o complejidad adicional introdujo;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en qué situación no recomendaría utilizar el patrón.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Uso crítico de inteligencia artificial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La IA puede utilizarse como apoyo para: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analizar el escenario;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cuestionar decisiones de diseño;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revisar el UML;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generar o revisar código;</w:t>
      </w:r>
    </w:p>
    <w:p>
      <w:pPr>
        <w:pStyle w:val="NormalWeb"/>
        <w:numPr>
          <w:ilvl w:val="1"/>
          <w:numId w:val="2"/>
        </w:numPr>
        <w:shd w:val="clear" w:color="auto" w:fill="FFFFFF"/>
        <w:spacing w:lineRule="auto" w:line="360" w:beforeAutospacing="0" w:before="0" w:afterAutospacing="0" w:after="0"/>
        <w:ind w:hanging="360" w:left="1368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proponer pruebas o alternativas.</w:t>
      </w:r>
    </w:p>
    <w:p>
      <w:pPr>
        <w:pStyle w:val="NormalWeb"/>
        <w:numPr>
          <w:ilvl w:val="0"/>
          <w:numId w:val="2"/>
        </w:numPr>
        <w:shd w:val="clear" w:color="auto" w:fill="FFFFFF"/>
        <w:spacing w:lineRule="auto" w:line="360" w:beforeAutospacing="0" w:before="0" w:afterAutospacing="0" w:after="6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 grupo deberá documentar al menos:</w:t>
      </w:r>
    </w:p>
    <w:p>
      <w:pPr>
        <w:pStyle w:val="NormalWeb"/>
        <w:shd w:val="clear" w:color="auto" w:fill="FFFFFF"/>
        <w:spacing w:lineRule="auto" w:line="360" w:beforeAutospacing="0" w:before="60" w:afterAutospacing="0" w:after="60"/>
        <w:ind w:left="72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Una recomendación de la IA que haya sido aceptada, modificada o rechazada, explicando la decisión tomada.</w:t>
      </w:r>
      <w:bookmarkStart w:id="3" w:name="_Toc86936454"/>
    </w:p>
    <w:p>
      <w:pPr>
        <w:pStyle w:val="Normal"/>
        <w:rPr>
          <w:rFonts w:eastAsia="Times New Roman" w:cs="Calibri" w:cstheme="minorHAnsi"/>
          <w:b/>
          <w:bCs/>
          <w:color w:themeColor="background2" w:themeShade="80" w:val="767171"/>
          <w:sz w:val="20"/>
          <w:szCs w:val="20"/>
          <w:lang w:eastAsia="es-ES_tradnl"/>
        </w:rPr>
      </w:pPr>
      <w:r>
        <w:rPr>
          <w:rFonts w:eastAsia="Times New Roman" w:cs="Calibri" w:cstheme="minorHAnsi"/>
          <w:b/>
          <w:bCs/>
          <w:color w:themeColor="background2" w:themeShade="80" w:val="767171"/>
          <w:sz w:val="20"/>
          <w:szCs w:val="20"/>
          <w:lang w:eastAsia="es-ES_tradnl"/>
        </w:rPr>
      </w:r>
      <w:r>
        <w:br w:type="page"/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Patrón 01: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Escenario / Motivación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Una agencia en línea permite reservar un viaje mediante un asistente de cinco pasos:</w:t>
      </w:r>
    </w:p>
    <w:p>
      <w:pPr>
        <w:pStyle w:val="NormalWeb"/>
        <w:numPr>
          <w:ilvl w:val="0"/>
          <w:numId w:val="8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Pasajero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datos personales y documento.</w:t>
      </w:r>
    </w:p>
    <w:p>
      <w:pPr>
        <w:pStyle w:val="NormalWeb"/>
        <w:numPr>
          <w:ilvl w:val="0"/>
          <w:numId w:val="8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Vuelo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origen, destino, fecha y tarifa.</w:t>
      </w:r>
    </w:p>
    <w:p>
      <w:pPr>
        <w:pStyle w:val="NormalWeb"/>
        <w:numPr>
          <w:ilvl w:val="0"/>
          <w:numId w:val="8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Asientos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selección de asiento por pasajero.</w:t>
      </w:r>
    </w:p>
    <w:p>
      <w:pPr>
        <w:pStyle w:val="NormalWeb"/>
        <w:numPr>
          <w:ilvl w:val="0"/>
          <w:numId w:val="8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Extras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equipaje, seguro y comidas.</w:t>
      </w:r>
    </w:p>
    <w:p>
      <w:pPr>
        <w:pStyle w:val="NormalWeb"/>
        <w:numPr>
          <w:ilvl w:val="0"/>
          <w:numId w:val="8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Pago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confirmación y cobro.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Durante el proceso se pueden presentar tres situaciones:</w:t>
      </w:r>
    </w:p>
    <w:p>
      <w:pPr>
        <w:pStyle w:val="NormalWeb"/>
        <w:numPr>
          <w:ilvl w:val="0"/>
          <w:numId w:val="9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El usuario vuelve a un paso anterior para corregir un dato y avanza de nuevo.</w:t>
      </w:r>
    </w:p>
    <w:p>
      <w:pPr>
        <w:pStyle w:val="NormalWeb"/>
        <w:numPr>
          <w:ilvl w:val="0"/>
          <w:numId w:val="9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Prueba una configuración, la descarta y regresa a la anterior.</w:t>
      </w:r>
    </w:p>
    <w:p>
      <w:pPr>
        <w:pStyle w:val="NormalWeb"/>
        <w:numPr>
          <w:ilvl w:val="0"/>
          <w:numId w:val="9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Abandona el proceso y retoma el borrador más tarde.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Contexto:</w:t>
      </w: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 xml:space="preserve"> 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La reserva en construcción (ReservaViaje) tiene un estado interno con reglas de negocio:</w:t>
      </w:r>
    </w:p>
    <w:tbl>
      <w:tblPr>
        <w:tblW w:w="10065" w:type="dxa"/>
        <w:jc w:val="left"/>
        <w:tblInd w:w="-55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74"/>
        <w:gridCol w:w="7290"/>
      </w:tblGrid>
      <w:tr>
        <w:trPr/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Tipos de Estado</w:t>
            </w:r>
          </w:p>
        </w:tc>
        <w:tc>
          <w:tcPr>
            <w:tcW w:w="7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Ejemplos</w:t>
            </w:r>
          </w:p>
        </w:tc>
      </w:tr>
      <w:tr>
        <w:trPr/>
        <w:tc>
          <w:tcPr>
            <w:tcW w:w="2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Datos ingresados</w:t>
            </w:r>
          </w:p>
        </w:tc>
        <w:tc>
          <w:tcPr>
            <w:tcW w:w="72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Pasajeros, vuelo, asientos, extras</w:t>
            </w:r>
          </w:p>
        </w:tc>
      </w:tr>
      <w:tr>
        <w:trPr/>
        <w:tc>
          <w:tcPr>
            <w:tcW w:w="2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Datos derivados</w:t>
            </w:r>
          </w:p>
        </w:tc>
        <w:tc>
          <w:tcPr>
            <w:tcW w:w="72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Precio total, impuestos, descuentos por tarifa o extras</w:t>
            </w:r>
          </w:p>
        </w:tc>
      </w:tr>
      <w:tr>
        <w:trPr/>
        <w:tc>
          <w:tcPr>
            <w:tcW w:w="2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Invariantes</w:t>
            </w:r>
          </w:p>
        </w:tc>
        <w:tc>
          <w:tcPr>
            <w:tcW w:w="72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Un asiento por pasajero, extras compatibles con la tarifa, fecha futura</w:t>
            </w:r>
          </w:p>
        </w:tc>
      </w:tr>
      <w:tr>
        <w:trPr/>
        <w:tc>
          <w:tcPr>
            <w:tcW w:w="27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Estado de flujo</w:t>
            </w:r>
          </w:p>
        </w:tc>
        <w:tc>
          <w:tcPr>
            <w:tcW w:w="72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Paso actual, pasos completados</w:t>
            </w:r>
          </w:p>
        </w:tc>
      </w:tr>
    </w:tbl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Los datos derivados dependen de los ingresados. Por ejemplo, cambiar la tarifa recalcula el precio e invalida asientos y extras ya elegidos. Por eso el usuario no puede ni debe manipular estos datos directamente.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Responsabilidades e interacciones que generan el problema:</w:t>
      </w:r>
    </w:p>
    <w:p>
      <w:pPr>
        <w:pStyle w:val="NormalWeb"/>
        <w:numPr>
          <w:ilvl w:val="0"/>
          <w:numId w:val="10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La reserva (ReservaViaje) </w:t>
      </w: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debe mantener su consistencia interna. Es la única que conoce qué campos forman su estado y cómo se relacionan.</w:t>
      </w:r>
    </w:p>
    <w:p>
      <w:pPr>
        <w:pStyle w:val="NormalWeb"/>
        <w:numPr>
          <w:ilvl w:val="0"/>
          <w:numId w:val="10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El asistente (controlador del flujo)</w:t>
      </w: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 xml:space="preserve"> coordina la navegación: avanzar, retroceder, guardar borrador y retomarlo. Necesita poder devolver la reserva a un estado anterior.</w:t>
      </w:r>
    </w:p>
    <w:p>
      <w:pPr>
        <w:pStyle w:val="NormalWeb"/>
        <w:numPr>
          <w:ilvl w:val="0"/>
          <w:numId w:val="10"/>
        </w:numPr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La interfaz</w:t>
      </w: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 xml:space="preserve"> muestra el paso actual y envía las acciones del usuario.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La tensión está entre dos necesidades: el asistente necesita capturar y restaurar el estado de la reserva, y la reserva necesita protegerlo para no quedar inconsistente. Quien guarda y restaura debe ser un tercero, pero ese tercero no debería conocer ni modificar la estructura interna.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Problema de diseño identificado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Solución directa típica: 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El asistente copia campo por campo cuando necesita guardar el estado y los reasigna cuando necesita restaurarlo: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Dificultades que presenta:</w:t>
      </w:r>
    </w:p>
    <w:p>
      <w:pPr>
        <w:pStyle w:val="NormalWeb"/>
        <w:numPr>
          <w:ilvl w:val="0"/>
          <w:numId w:val="11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Rompe el encapsulamiento.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Para que el asistente copie y restaure, la reserva debe exponer getters y setters de todos sus campos, incluidos los derivados como el precio.</w:t>
      </w:r>
    </w:p>
    <w:p>
      <w:pPr>
        <w:pStyle w:val="NormalWeb"/>
        <w:numPr>
          <w:ilvl w:val="0"/>
          <w:numId w:val="11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Permite estados inconsistentes. 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Restaurar precioTotal con un setter puede dejarlo inconsistente con los extras. Las invariantes quedan en manos de quien restaura.</w:t>
      </w:r>
    </w:p>
    <w:p>
      <w:pPr>
        <w:pStyle w:val="NormalWeb"/>
        <w:numPr>
          <w:ilvl w:val="0"/>
          <w:numId w:val="11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Acopla el asistente a la estructura de la reserva.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Si se añade un campo (por ejemplo programaFidelidad) o se cambia uno de tipo, hay que modificar el asistente y todo código que guarde o restaure. Es un cambio en cascada, y un campo olvidado produce errores silenciosos.</w:t>
      </w:r>
    </w:p>
    <w:p>
      <w:pPr>
        <w:pStyle w:val="NormalWeb"/>
        <w:numPr>
          <w:ilvl w:val="0"/>
          <w:numId w:val="11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Comparte referencias mutables. 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Si el respaldo guarda la misma lista de pasajeros, las ediciones posteriores contaminan el respaldo. Evitarlo exige copias profundas, y la lógica de copia acaba dispersa por el sistema.</w:t>
      </w:r>
    </w:p>
    <w:p>
      <w:pPr>
        <w:pStyle w:val="NormalWeb"/>
        <w:numPr>
          <w:ilvl w:val="0"/>
          <w:numId w:val="11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Mezcla responsabilidades. 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Si la reserva gestiona su propio historial, además de sus reglas de negocio tiene que manejar pilas, límites y borradores. Eso viola la responsabilidad única y dificulta probarla.</w:t>
      </w:r>
    </w:p>
    <w:p>
      <w:pPr>
        <w:pStyle w:val="NormalWeb"/>
        <w:numPr>
          <w:ilvl w:val="0"/>
          <w:numId w:val="0"/>
        </w:numPr>
        <w:shd w:val="clear" w:color="auto" w:fill="FFFFFF"/>
        <w:spacing w:lineRule="auto" w:line="360" w:before="0" w:after="0"/>
        <w:ind w:hanging="0" w:left="72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Aspecto que necesita organizarse: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Es necesario capturar y restaurar el estado interno de la reserva sin exponerlo, separando la responsabilidad de guardar el historial (asistente) de la de conocer y proteger el estado (reserva). Así la estructura interna puede evolucionar sin afectar al resto del sistema.</w:t>
      </w:r>
      <w:r>
        <w:br w:type="page"/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Justificación del patrón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Memento es el patrón adecuado ya que resuelve exactamente la tensión descrita: externaliza el estado de un objeto para restaurarlo después, sin violar su encapsulamiento. Cada parte del problema se corresponde con una característica del patrón:</w:t>
      </w:r>
    </w:p>
    <w:tbl>
      <w:tblPr>
        <w:tblW w:w="10185" w:type="dxa"/>
        <w:jc w:val="left"/>
        <w:tblInd w:w="-69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00"/>
        <w:gridCol w:w="5984"/>
      </w:tblGrid>
      <w:tr>
        <w:trPr/>
        <w:tc>
          <w:tcPr>
            <w:tcW w:w="4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del problema</w:t>
            </w:r>
          </w:p>
        </w:tc>
        <w:tc>
          <w:tcPr>
            <w:tcW w:w="5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Resolución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Necesidad del problema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Solo la reserva crea el memento y lee su contenido. El resto lo trata como un objeto opaco.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Evitar estados inconsistentes al restaurar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 reserva restaura su propio estado, y el memento es inmutable y se copia en profundidad al crearse.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Que el asistente no dependa de la estructura de la reserva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asistente solo guarda y devuelve mementos, sin conocer su contenido.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Separar historial y reglas de negocio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historial vive en el asistente (Caretaker) y las reglas en la reserva (Originator).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Añadir campos a la reserva sin romper el resto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Solo cambian ReservaViaje y su memento.</w:t>
            </w:r>
          </w:p>
        </w:tc>
      </w:tr>
    </w:tbl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Alternativas consideradas:</w:t>
      </w:r>
    </w:p>
    <w:tbl>
      <w:tblPr>
        <w:tblW w:w="10185" w:type="dxa"/>
        <w:jc w:val="left"/>
        <w:tblInd w:w="-69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00"/>
        <w:gridCol w:w="5984"/>
      </w:tblGrid>
      <w:tr>
        <w:trPr/>
        <w:tc>
          <w:tcPr>
            <w:tcW w:w="4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Alternativa</w:t>
            </w:r>
          </w:p>
        </w:tc>
        <w:tc>
          <w:tcPr>
            <w:tcW w:w="5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Razón de descarte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Getters y setters públicos (solución directa)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Rompe el encapsulamiento y acopla el asistente a la estructura interna.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Command con operaciones inversas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Obliga a definir la operación inversa de cada acción. Recalcular precios y descuentos hacia atrás es frágil, restaurar un estado completo es más simple y fiable. Command sería preferible si el estado fuera muy grande y los cambios pequeños.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Prototype (clonar la reserva completa)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Resuelve la copia, pero el cliente recibiría una reserva completa y manipulable, no un estado opaco. También clonaría comportamiento que no hace falta guardar.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Serialización a JSON o a base de datos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 adecuada para persistir borradores a largo plazo, pero expone el formato interno y añade costo de E/S para una simple navegación hacia atrás.</w:t>
            </w:r>
          </w:p>
        </w:tc>
      </w:tr>
      <w:tr>
        <w:trPr/>
        <w:tc>
          <w:tcPr>
            <w:tcW w:w="42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Event Sourcing</w:t>
            </w:r>
          </w:p>
        </w:tc>
        <w:tc>
          <w:tcPr>
            <w:tcW w:w="598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Contenidodelatabla"/>
              <w:spacing w:lineRule="auto" w:line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 desproporcionado para un flujo de cinco pasos, y exige reconstruir el estado reproduciendo eventos.</w:t>
            </w:r>
          </w:p>
        </w:tc>
      </w:tr>
    </w:tbl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Conclusión de la justificación: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Memento ofrece la solución más simple que protege las invariantes de la reserva y desacopla el historial de las reglas de negocio. El costo es el consumo de memoria por cada snapshot, que es aceptable porque la reserva es pequeña y el historial se limita a cinco pasos.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Participantes del patrón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Participantes GoF dentro de la solución propuesta: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Originator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→ ReservaViaje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Memento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→ BorradorReserva (interfaz amplia, solo para el Originator) y Borrador (interfaz estrecha, visible para el Caretaker)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Caretaker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→ AsistenteReserva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Client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→ InterfazReserva (opcional; envía las acciones del usuario al asistente)</w:t>
      </w:r>
    </w:p>
    <w:p>
      <w:pPr>
        <w:pStyle w:val="NormalWeb"/>
        <w:numPr>
          <w:ilvl w:val="0"/>
          <w:numId w:val="0"/>
        </w:numPr>
        <w:shd w:val="clear" w:color="auto" w:fill="FFFFFF"/>
        <w:spacing w:lineRule="auto" w:line="360" w:before="0" w:after="0"/>
        <w:ind w:hanging="0" w:left="72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Responsabilidades de los participantes:</w:t>
      </w:r>
    </w:p>
    <w:tbl>
      <w:tblPr>
        <w:tblW w:w="10605" w:type="dxa"/>
        <w:jc w:val="left"/>
        <w:tblInd w:w="-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0"/>
        <w:gridCol w:w="1755"/>
        <w:gridCol w:w="7320"/>
      </w:tblGrid>
      <w:tr>
        <w:trPr/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Participante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Clase</w:t>
            </w:r>
          </w:p>
        </w:tc>
        <w:tc>
          <w:tcPr>
            <w:tcW w:w="7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Responsabilidades</w:t>
            </w:r>
          </w:p>
        </w:tc>
      </w:tr>
      <w:tr>
        <w:trPr/>
        <w:tc>
          <w:tcPr>
            <w:tcW w:w="1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Originator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ReservaViaje</w:t>
            </w:r>
          </w:p>
        </w:tc>
        <w:tc>
          <w:tcPr>
            <w:tcW w:w="7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Mantiene el estado de la reserva y sus invariantes. Crea un memento con una copia de su estado actual. Restaura su estado desde un memento.</w:t>
            </w:r>
          </w:p>
        </w:tc>
      </w:tr>
      <w:tr>
        <w:trPr/>
        <w:tc>
          <w:tcPr>
            <w:tcW w:w="1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Memento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BorradorReserva</w:t>
            </w:r>
          </w:p>
        </w:tc>
        <w:tc>
          <w:tcPr>
            <w:tcW w:w="7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Almacena una copia inmutable del estado de la reserva. Solo ReservaViaje puede leer su contenido. Para el resto es opaco y solo expone metadatos inofensivos, como el paso y la fecha del borrador.</w:t>
            </w:r>
          </w:p>
        </w:tc>
      </w:tr>
      <w:tr>
        <w:trPr/>
        <w:tc>
          <w:tcPr>
            <w:tcW w:w="1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Caretaker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AsistenteReserva</w:t>
            </w:r>
          </w:p>
        </w:tc>
        <w:tc>
          <w:tcPr>
            <w:tcW w:w="7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Guarda los mementos en orden y decide cuándo capturar y cuándo restaurar. Aplica la política del historial: límite de pasos y borradores con nombre. Nunca lee ni modifica el contenido de un memento.</w:t>
            </w:r>
          </w:p>
        </w:tc>
      </w:tr>
      <w:tr>
        <w:trPr/>
        <w:tc>
          <w:tcPr>
            <w:tcW w:w="1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Client</w:t>
            </w:r>
          </w:p>
        </w:tc>
        <w:tc>
          <w:tcPr>
            <w:tcW w:w="175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InterfazReserva</w:t>
            </w:r>
          </w:p>
        </w:tc>
        <w:tc>
          <w:tcPr>
            <w:tcW w:w="7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Traduce las acciones del usuario (siguiente, atrás, guardar borrador, retomar) en llamadas al asistente.</w:t>
            </w:r>
          </w:p>
        </w:tc>
      </w:tr>
    </w:tbl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Aplicación de las dos interfaces del Memento. 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El patrón distingue una interfaz estrecha (para el Caretaker) y una amplia (para el Originator). En la implementación esto se logra con una clase de acceso restringido, por ejemplo una clase anidada o de paquete, de modo que el contenido solo sea accesible desde ReservaViaje.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/>
          <w:bCs/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Colaboración entre los objetos:</w:t>
      </w:r>
    </w:p>
    <w:p>
      <w:pPr>
        <w:pStyle w:val="NormalWeb"/>
        <w:numPr>
          <w:ilvl w:val="0"/>
          <w:numId w:val="12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Avanzar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el asistente pide a la reserva un borrador (guardarBorrador()). La reserva crea un BorradorReserva con una copia profunda de su estado y lo devuelve. El asistente lo apila sin inspeccionarlo y luego avanza al siguiente paso.</w:t>
      </w:r>
    </w:p>
    <w:p>
      <w:pPr>
        <w:pStyle w:val="NormalWeb"/>
        <w:numPr>
          <w:ilvl w:val="0"/>
          <w:numId w:val="12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Retroceder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el asistente retira el último memento de la pila y se lo entrega a la reserva (restaurar(borrador)). La reserva sobrescribe su estado desde el memento, manteniendo sus invariantes.</w:t>
      </w:r>
    </w:p>
    <w:p>
      <w:pPr>
        <w:pStyle w:val="NormalWeb"/>
        <w:numPr>
          <w:ilvl w:val="0"/>
          <w:numId w:val="12"/>
        </w:numPr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Guardar y retomar un borrador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: el asistente conserva el memento con un nombre. Al retomar, lo entrega de nuevo a la reserva.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color w:val="auto"/>
        </w:rPr>
        <w:drawing>
          <wp:anchor behindDoc="0" distT="0" distB="0" distL="0" distR="0" simplePos="0" locked="0" layoutInCell="0" allowOverlap="1" relativeHeight="136">
            <wp:simplePos x="0" y="0"/>
            <wp:positionH relativeFrom="column">
              <wp:posOffset>-589915</wp:posOffset>
            </wp:positionH>
            <wp:positionV relativeFrom="paragraph">
              <wp:posOffset>-7620</wp:posOffset>
            </wp:positionV>
            <wp:extent cx="6537960" cy="6334760"/>
            <wp:effectExtent l="0" t="0" r="0" b="0"/>
            <wp:wrapSquare wrapText="largest"/>
            <wp:docPr id="4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7960" cy="6334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Diagrama de clases UML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  <w:drawing>
          <wp:anchor behindDoc="0" distT="0" distB="0" distL="0" distR="0" simplePos="0" locked="0" layoutInCell="0" allowOverlap="1" relativeHeight="135">
            <wp:simplePos x="0" y="0"/>
            <wp:positionH relativeFrom="column">
              <wp:posOffset>-834390</wp:posOffset>
            </wp:positionH>
            <wp:positionV relativeFrom="paragraph">
              <wp:posOffset>86995</wp:posOffset>
            </wp:positionV>
            <wp:extent cx="7058660" cy="6560820"/>
            <wp:effectExtent l="0" t="0" r="0" b="0"/>
            <wp:wrapSquare wrapText="largest"/>
            <wp:docPr id="5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866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Código fuente</w:t>
      </w:r>
    </w:p>
    <w:p>
      <w:pPr>
        <w:pStyle w:val="NormalWeb"/>
        <w:shd w:val="clear" w:color="auto" w:fill="FFFFFF"/>
        <w:spacing w:lineRule="auto" w:line="360" w:before="0" w:after="0"/>
        <w:jc w:val="left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 xml:space="preserve">Repositorio / enlace: 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</w:t>
      </w:r>
    </w:p>
    <w:p>
      <w:pPr>
        <w:pStyle w:val="NormalWeb"/>
        <w:shd w:val="clear" w:color="auto" w:fill="FFFFFF"/>
        <w:spacing w:lineRule="auto" w:line="360" w:before="0" w:after="0"/>
        <w:jc w:val="left"/>
        <w:rPr>
          <w:color w:val="auto"/>
        </w:rPr>
      </w:pPr>
      <w:hyperlink r:id="rId7">
        <w:r>
          <w:rPr>
            <w:rStyle w:val="Hyperlink"/>
            <w:rFonts w:cs="Calibri" w:ascii="Calibri" w:hAnsi="Calibri" w:asciiTheme="minorHAnsi" w:cstheme="minorHAnsi" w:hAnsiTheme="minorHAnsi"/>
            <w:color w:val="auto"/>
            <w:sz w:val="20"/>
            <w:szCs w:val="20"/>
          </w:rPr>
          <w:t>https://github.com/cristian-espinoza-developer/patrones-comportamiento</w:t>
        </w:r>
      </w:hyperlink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(directorio </w:t>
      </w: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memento-gestor-reservas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) - proyecto Maven, Java 17</w:t>
      </w:r>
    </w:p>
    <w:p>
      <w:pPr>
        <w:pStyle w:val="NormalWeb"/>
        <w:shd w:val="clear" w:color="auto" w:fill="FFFFFF"/>
        <w:spacing w:lineRule="auto" w:line="360" w:before="0" w:after="0"/>
        <w:jc w:val="left"/>
        <w:rPr>
          <w:color w:val="auto"/>
        </w:rPr>
      </w:pPr>
      <w:r>
        <w:rPr/>
      </w:r>
    </w:p>
    <w:p>
      <w:pPr>
        <w:pStyle w:val="NormalWeb"/>
        <w:shd w:val="clear" w:color="auto" w:fill="FFFFFF"/>
        <w:spacing w:lineRule="auto" w:line="360" w:before="0" w:after="0"/>
        <w:jc w:val="left"/>
        <w:rPr>
          <w:color w:val="auto"/>
        </w:rPr>
      </w:pPr>
      <w:r>
        <w:rPr/>
      </w:r>
    </w:p>
    <w:p>
      <w:pPr>
        <w:pStyle w:val="NormalWeb"/>
        <w:shd w:val="clear" w:color="auto" w:fill="FFFFFF"/>
        <w:spacing w:lineRule="auto" w:line="360" w:before="0" w:after="0"/>
        <w:jc w:val="left"/>
        <w:rPr>
          <w:b/>
          <w:bCs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Correspondencia UML–código:</w:t>
      </w:r>
    </w:p>
    <w:tbl>
      <w:tblPr>
        <w:tblW w:w="10250" w:type="dxa"/>
        <w:jc w:val="left"/>
        <w:tblInd w:w="-73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63"/>
        <w:gridCol w:w="7087"/>
      </w:tblGrid>
      <w:tr>
        <w:trPr/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Participante / elemento UML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Clase Java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Originator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dominio.ReservaViaje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Memento (interfaz amplia)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ReservaViaje.BorradorReserva (clase anidada privada)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Memento (interfaz estrecha)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dominio.Borrador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Caretaker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asistente.AsistenteReserva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Client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cliente.InterfazReserva</w:t>
            </w:r>
          </w:p>
        </w:tc>
      </w:tr>
      <w:tr>
        <w:trPr/>
        <w:tc>
          <w:tcPr>
            <w:tcW w:w="31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Objetos de valor del dominio</w:t>
            </w:r>
          </w:p>
        </w:tc>
        <w:tc>
          <w:tcPr>
            <w:tcW w:w="70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Calibri" w:hAnsi="Calibri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Pasajero, Vuelo, Asiento, Extra, AsignacionAsiento (record) y enumeraciones Paso, Tarifa</w:t>
            </w:r>
          </w:p>
        </w:tc>
      </w:tr>
    </w:tbl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color w:themeColor="accent1" w:themeShade="bf" w:val="2F5496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b/>
          <w:bCs/>
          <w:color w:val="auto"/>
          <w:sz w:val="20"/>
          <w:szCs w:val="20"/>
          <w:lang w:eastAsia="en-US"/>
        </w:rPr>
        <w:t>Ejecución de la demostración (requiere JDK 17 o superior):</w:t>
      </w:r>
    </w:p>
    <w:p>
      <w:pPr>
        <w:pStyle w:val="Textopreformateado"/>
        <w:widowControl/>
        <w:pBdr>
          <w:top w:val="single" w:sz="2" w:space="12" w:color="D4D4D4"/>
          <w:left w:val="single" w:sz="2" w:space="12" w:color="D4D4D4"/>
          <w:bottom w:val="single" w:sz="2" w:space="12" w:color="D4D4D4"/>
        </w:pBdr>
        <w:shd w:fill="DCDCDC" w:val="clear"/>
        <w:spacing w:before="0" w:after="140"/>
        <w:ind w:hanging="0" w:left="0" w:right="0"/>
        <w:rPr/>
      </w:pPr>
      <w:r>
        <w:rPr>
          <w:rStyle w:val="Textooriginal"/>
          <w:rFonts w:ascii="Droid Sans Mono;monospace" w:hAnsi="Droid Sans Mono;monospace" w:eastAsiaTheme="majorEastAsia"/>
          <w:b w:val="false"/>
          <w:bCs w:val="false"/>
          <w:i w:val="false"/>
          <w:caps w:val="false"/>
          <w:smallCaps w:val="false"/>
          <w:color w:val="007ACC"/>
          <w:spacing w:val="0"/>
          <w:sz w:val="21"/>
          <w:szCs w:val="20"/>
          <w:lang w:eastAsia="en-US"/>
        </w:rPr>
        <w:t>cd</w:t>
      </w:r>
      <w:r>
        <w:rPr>
          <w:rStyle w:val="Textooriginal"/>
          <w:rFonts w:ascii="Droid Sans Mono;monospace" w:hAnsi="Droid Sans Mono;monospace" w:eastAsiaTheme="majorEastAsia"/>
          <w:b w:val="false"/>
          <w:bCs w:val="false"/>
          <w:i w:val="false"/>
          <w:caps w:val="false"/>
          <w:smallCaps w:val="false"/>
          <w:color w:val="000000"/>
          <w:spacing w:val="0"/>
          <w:sz w:val="21"/>
          <w:szCs w:val="20"/>
          <w:lang w:eastAsia="en-US"/>
        </w:rPr>
        <w:t xml:space="preserve"> memento-gestor-reservas</w:t>
      </w:r>
    </w:p>
    <w:p>
      <w:pPr>
        <w:pStyle w:val="Textopreformateado"/>
        <w:widowControl/>
        <w:pBdr>
          <w:top w:val="single" w:sz="2" w:space="12" w:color="D4D4D4"/>
          <w:left w:val="single" w:sz="2" w:space="12" w:color="D4D4D4"/>
          <w:bottom w:val="single" w:sz="2" w:space="12" w:color="D4D4D4"/>
        </w:pBdr>
        <w:shd w:fill="DCDCDC" w:val="clear"/>
        <w:spacing w:before="0" w:after="140"/>
        <w:ind w:hanging="0" w:left="0" w:right="0"/>
        <w:rPr/>
      </w:pPr>
      <w:r>
        <w:rPr>
          <w:rStyle w:val="Textooriginal"/>
          <w:rFonts w:ascii="Droid Sans Mono;monospace" w:hAnsi="Droid Sans Mono;monospace"/>
          <w:b w:val="false"/>
          <w:i w:val="false"/>
          <w:caps w:val="false"/>
          <w:smallCaps w:val="false"/>
          <w:color w:val="000000"/>
          <w:spacing w:val="0"/>
          <w:sz w:val="21"/>
        </w:rPr>
        <w:t xml:space="preserve">mvn compile </w:t>
      </w:r>
      <w:r>
        <w:rPr>
          <w:rStyle w:val="Textooriginal"/>
          <w:rFonts w:ascii="Droid Sans Mono;monospace" w:hAnsi="Droid Sans Mono;monospace"/>
          <w:b w:val="false"/>
          <w:i w:val="false"/>
          <w:caps w:val="false"/>
          <w:smallCaps w:val="false"/>
          <w:color w:val="007ACC"/>
          <w:spacing w:val="0"/>
          <w:sz w:val="21"/>
        </w:rPr>
        <w:t>exec</w:t>
      </w:r>
      <w:r>
        <w:rPr>
          <w:rStyle w:val="Textooriginal"/>
          <w:rFonts w:ascii="Droid Sans Mono;monospace" w:hAnsi="Droid Sans Mono;monospace"/>
          <w:b w:val="false"/>
          <w:i w:val="false"/>
          <w:caps w:val="false"/>
          <w:smallCaps w:val="false"/>
          <w:color w:val="000000"/>
          <w:spacing w:val="0"/>
          <w:sz w:val="21"/>
        </w:rPr>
        <w:t>:java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b w:val="false"/>
          <w:bCs w:val="false"/>
          <w:color w:val="auto"/>
          <w:sz w:val="20"/>
          <w:szCs w:val="20"/>
          <w:lang w:eastAsia="en-US"/>
        </w:rPr>
        <w:t>La clase App recorre el flujo: avanza pasos, retrocede, guarda un borrador con nombre, prueba otra configuración y lo retoma. Muestra cómo se restauran los asientos y el precio.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b w:val="false"/>
          <w:bCs w:val="false"/>
          <w:color w:val="auto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Validación de la solución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Qué problema resolvió: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Permite capturar y restaurar el estado de ReservaViaje (navegación hacia atrás, prueba de configuraciones alternativas y borradores con nombre) sin exponer sus campos ni sus datos derivados. AsistenteReserva guarda y devuelve borradores sin conocer su contenido, y ReservaViaje conserva el control de sus invariantes.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Qué mejoró respecto de una solución directa:</w:t>
      </w:r>
    </w:p>
    <w:tbl>
      <w:tblPr>
        <w:tblW w:w="10875" w:type="dxa"/>
        <w:jc w:val="left"/>
        <w:tblInd w:w="-11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88"/>
        <w:gridCol w:w="3862"/>
        <w:gridCol w:w="4525"/>
      </w:tblGrid>
      <w:tr>
        <w:trPr/>
        <w:tc>
          <w:tcPr>
            <w:tcW w:w="2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Aspecto</w:t>
            </w:r>
          </w:p>
        </w:tc>
        <w:tc>
          <w:tcPr>
            <w:tcW w:w="3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Solución directa (getters/setters)</w:t>
            </w:r>
          </w:p>
        </w:tc>
        <w:tc>
          <w:tcPr>
            <w:tcW w:w="4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center"/>
              <w:rPr>
                <w:rFonts w:ascii="Calibri" w:hAnsi="Calibri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Con Memento</w:t>
            </w:r>
          </w:p>
        </w:tc>
      </w:tr>
      <w:tr>
        <w:trPr/>
        <w:tc>
          <w:tcPr>
            <w:tcW w:w="24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Encapsulamiento</w:t>
            </w:r>
          </w:p>
        </w:tc>
        <w:tc>
          <w:tcPr>
            <w:tcW w:w="38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La reserva expone todos sus campos, incluido el precio.</w:t>
            </w:r>
          </w:p>
        </w:tc>
        <w:tc>
          <w:tcPr>
            <w:tcW w:w="45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Solo ReservaViaje accede al contenido del memento (BorradorReserva es privado).</w:t>
            </w:r>
          </w:p>
        </w:tc>
      </w:tr>
      <w:tr>
        <w:trPr/>
        <w:tc>
          <w:tcPr>
            <w:tcW w:w="24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Consistencia</w:t>
            </w:r>
          </w:p>
        </w:tc>
        <w:tc>
          <w:tcPr>
            <w:tcW w:w="38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Restaurar precioTotal con un setter puede contradecir los extras.</w:t>
            </w:r>
          </w:p>
        </w:tc>
        <w:tc>
          <w:tcPr>
            <w:tcW w:w="45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restaurar() recalcula el precio desde los datos restaurados.</w:t>
            </w:r>
          </w:p>
        </w:tc>
      </w:tr>
      <w:tr>
        <w:trPr/>
        <w:tc>
          <w:tcPr>
            <w:tcW w:w="24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Evolución</w:t>
            </w:r>
          </w:p>
        </w:tc>
        <w:tc>
          <w:tcPr>
            <w:tcW w:w="38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Un campo nuevo obliga a modificar el asistente y todo código que guarde o restaure.</w:t>
            </w:r>
          </w:p>
        </w:tc>
        <w:tc>
          <w:tcPr>
            <w:tcW w:w="45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Solo cambian ReservaViaje y BorradorReserva; AsistenteReserva no se toca.</w:t>
            </w:r>
          </w:p>
        </w:tc>
      </w:tr>
      <w:tr>
        <w:trPr/>
        <w:tc>
          <w:tcPr>
            <w:tcW w:w="24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Aislamiento del respaldo</w:t>
            </w:r>
          </w:p>
        </w:tc>
        <w:tc>
          <w:tcPr>
            <w:tcW w:w="38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Las referencias mutables compartidas contaminan el respaldo.</w:t>
            </w:r>
          </w:p>
        </w:tc>
        <w:tc>
          <w:tcPr>
            <w:tcW w:w="45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El memento copia las colecciones y los elementos son record inmutables.</w:t>
            </w:r>
          </w:p>
        </w:tc>
      </w:tr>
      <w:tr>
        <w:trPr/>
        <w:tc>
          <w:tcPr>
            <w:tcW w:w="24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Responsabilidades</w:t>
            </w:r>
          </w:p>
        </w:tc>
        <w:tc>
          <w:tcPr>
            <w:tcW w:w="386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La reserva mezclaría reglas de negocio con gestión del historial.</w:t>
            </w:r>
          </w:p>
        </w:tc>
        <w:tc>
          <w:tcPr>
            <w:tcW w:w="45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spacing w:lineRule="auto" w:line="276"/>
              <w:jc w:val="left"/>
              <w:rPr>
                <w:rFonts w:ascii="Calibri" w:hAnsi="Calibri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El historial y su política (límite de 5 pasos, borradores con nombre) viven en el Caretaker.</w:t>
            </w:r>
          </w:p>
        </w:tc>
      </w:tr>
    </w:tbl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Qué costos o complejidad adicional introdujo: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Más clases.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 xml:space="preserve"> Se añaden Borrador y BorradorReserva, y la clase anidada debe mantenerse sincronizada con los campos de ReservaViaje. Si se añade un atributo y se olvida copiarlo en el memento, el error es silencioso.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Memoria.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 xml:space="preserve"> Cada snapshot copia las colecciones. Aquí es aceptable porque el estado es pequeño y el historial está limitado a 5 pasos.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Conversión de tipo.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 xml:space="preserve"> restaurar(Borrador) recibe la interfaz estrecha y debe convertirla a BorradorReserva. Es el compromiso habitual de Memento en Java.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Inmutabilidad como requisito.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 xml:space="preserve"> Copiar solo las colecciones funciona porque Pasajero, Vuelo, Extra, etc. son inmutables. Si dejaran de serlo, habría que hacer copias profundas.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Semántica del retroceso.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 xml:space="preserve"> retroceder() descarta los cambios hechos en el paso actual, porque restaura el estado previo al último avance. Es una decisión de diseño que hay que comunicar al usuario.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 xml:space="preserve">Límite del patrón. 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Restaura solo el estado en memoria. Los recursos externos, como los asientos bloqueados en un inventario, no se restauran y habría que liberarlos o reservarlos de nuevo mediante el servicio correspondiente. Esta demostración no simula ese inventario.</w:t>
      </w:r>
    </w:p>
    <w:p>
      <w:pPr>
        <w:pStyle w:val="NormalWeb"/>
        <w:numPr>
          <w:ilvl w:val="0"/>
          <w:numId w:val="14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 xml:space="preserve">Sin persistencia. </w:t>
      </w: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Los borradores viven en memoria y se pierden al cerrar la aplicación.</w:t>
      </w:r>
    </w:p>
    <w:p>
      <w:pPr>
        <w:pStyle w:val="NormalWeb"/>
        <w:numPr>
          <w:ilvl w:val="0"/>
          <w:numId w:val="0"/>
        </w:numPr>
        <w:shd w:val="clear" w:color="auto" w:fill="FFFFFF"/>
        <w:spacing w:lineRule="auto" w:line="360" w:beforeAutospacing="0" w:before="0" w:afterAutospacing="0" w:after="0"/>
        <w:ind w:hanging="0" w:left="72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val="auto"/>
          <w:sz w:val="20"/>
          <w:szCs w:val="20"/>
          <w:lang w:eastAsia="en-US"/>
        </w:rPr>
        <w:t>En qué situación no se recomendaría usarlo</w:t>
      </w:r>
    </w:p>
    <w:p>
      <w:pPr>
        <w:pStyle w:val="NormalWeb"/>
        <w:numPr>
          <w:ilvl w:val="0"/>
          <w:numId w:val="15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Cuando el estado es muy grande y los cambios son pequeños. Conviene Command con operaciones inversas, o almacenar solo las diferencias.</w:t>
      </w:r>
    </w:p>
    <w:p>
      <w:pPr>
        <w:pStyle w:val="NormalWeb"/>
        <w:numPr>
          <w:ilvl w:val="0"/>
          <w:numId w:val="15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Cuando el estado relevante vive en sistemas externos, como una base de datos o un inventario. El memento daría una falsa sensación de restauración.</w:t>
      </w:r>
    </w:p>
    <w:p>
      <w:pPr>
        <w:pStyle w:val="NormalWeb"/>
        <w:numPr>
          <w:ilvl w:val="0"/>
          <w:numId w:val="15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Cuando los borradores deben persistir a largo plazo o sobrevivir a nuevas versiones del software. Ahí hace falta serialización versionada.</w:t>
      </w:r>
    </w:p>
    <w:p>
      <w:pPr>
        <w:pStyle w:val="NormalWeb"/>
        <w:numPr>
          <w:ilvl w:val="0"/>
          <w:numId w:val="15"/>
        </w:numPr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Cuando el objeto es pequeño e inmutable, o hay que capturar el estado con una frecuencia tan alta que el costo de memoria sea inaceptable.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sz w:val="20"/>
          <w:szCs w:val="20"/>
          <w:lang w:eastAsia="en-US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/>
          <w:bCs/>
        </w:rPr>
      </w:pPr>
      <w:r>
        <w:rPr>
          <w:rFonts w:eastAsia="" w:cs="Calibri" w:ascii="Calibri" w:hAnsi="Calibri" w:asciiTheme="minorHAnsi" w:cstheme="minorHAnsi" w:eastAsiaTheme="majorEastAsia" w:hAnsiTheme="minorHAnsi"/>
          <w:b/>
          <w:bCs/>
          <w:color w:themeColor="accent1" w:themeShade="bf" w:val="2F5496"/>
          <w:sz w:val="20"/>
          <w:szCs w:val="20"/>
          <w:lang w:eastAsia="en-US"/>
        </w:rPr>
        <w:t>Uso crítico de inteligencia artificial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b w:val="false"/>
          <w:bCs w:val="false"/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b w:val="false"/>
          <w:bCs w:val="false"/>
          <w:color w:val="auto"/>
          <w:sz w:val="20"/>
          <w:szCs w:val="20"/>
          <w:lang w:eastAsia="en-US"/>
        </w:rPr>
        <w:t>Usos de la IA de Claude como apoyo en este patrón.</w:t>
      </w:r>
    </w:p>
    <w:p>
      <w:pPr>
        <w:pStyle w:val="NormalWeb"/>
        <w:numPr>
          <w:ilvl w:val="0"/>
          <w:numId w:val="7"/>
        </w:numPr>
        <w:shd w:val="clear" w:color="auto" w:fill="FFFFFF"/>
        <w:spacing w:lineRule="auto" w:line="360" w:beforeAutospacing="0" w:before="0" w:afterAutospacing="0" w:after="0"/>
        <w:jc w:val="left"/>
        <w:rPr/>
      </w:pPr>
      <w:r>
        <w:rPr>
          <w:rFonts w:eastAsia="" w:cs="Calibri" w:ascii="Calibri" w:hAnsi="Calibri" w:asciiTheme="minorHAnsi" w:cstheme="minorHAnsi" w:eastAsiaTheme="majorEastAsia" w:hAnsiTheme="minorHAnsi"/>
          <w:color w:val="auto"/>
          <w:sz w:val="20"/>
          <w:szCs w:val="20"/>
          <w:lang w:eastAsia="en-US"/>
        </w:rPr>
        <w:t>Analizar el contexto y proponer tres escenarios candidatos para Memento.</w:t>
      </w:r>
    </w:p>
    <w:p>
      <w:pPr>
        <w:pStyle w:val="NormalWeb"/>
        <w:numPr>
          <w:ilvl w:val="0"/>
          <w:numId w:val="7"/>
        </w:numPr>
        <w:shd w:val="clear" w:color="auto" w:fill="FFFFFF"/>
        <w:spacing w:lineRule="auto" w:line="360" w:beforeAutospacing="0" w:before="0" w:afterAutospacing="0" w:after="0"/>
        <w:jc w:val="left"/>
        <w:rPr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color w:val="auto"/>
          <w:sz w:val="20"/>
          <w:szCs w:val="20"/>
          <w:lang w:eastAsia="en-US"/>
        </w:rPr>
        <w:t>Redactar el análisis del problema, la justificación y la comparación con alternativas.</w:t>
      </w:r>
    </w:p>
    <w:p>
      <w:pPr>
        <w:pStyle w:val="NormalWeb"/>
        <w:numPr>
          <w:ilvl w:val="0"/>
          <w:numId w:val="7"/>
        </w:numPr>
        <w:shd w:val="clear" w:color="auto" w:fill="FFFFFF"/>
        <w:spacing w:lineRule="auto" w:line="360" w:beforeAutospacing="0" w:before="0" w:afterAutospacing="0" w:after="0"/>
        <w:jc w:val="left"/>
        <w:rPr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color w:val="auto"/>
          <w:sz w:val="20"/>
          <w:szCs w:val="20"/>
          <w:lang w:eastAsia="en-US"/>
        </w:rPr>
        <w:t>Generar el diagrama UML en PlantUML con notación estricta.</w:t>
      </w:r>
    </w:p>
    <w:p>
      <w:pPr>
        <w:pStyle w:val="NormalWeb"/>
        <w:numPr>
          <w:ilvl w:val="0"/>
          <w:numId w:val="7"/>
        </w:numPr>
        <w:shd w:val="clear" w:color="auto" w:fill="FFFFFF"/>
        <w:spacing w:lineRule="auto" w:line="360" w:beforeAutospacing="0" w:before="0" w:afterAutospacing="0" w:after="0"/>
        <w:jc w:val="left"/>
        <w:rPr>
          <w:color w:val="auto"/>
        </w:rPr>
      </w:pPr>
      <w:r>
        <w:rPr>
          <w:rFonts w:eastAsia="" w:cs="Calibri" w:ascii="Calibri" w:hAnsi="Calibri" w:asciiTheme="minorHAnsi" w:cstheme="minorHAnsi" w:eastAsiaTheme="majorEastAsia" w:hAnsiTheme="minorHAnsi"/>
          <w:color w:val="auto"/>
          <w:sz w:val="20"/>
          <w:szCs w:val="20"/>
          <w:lang w:eastAsia="en-US"/>
        </w:rPr>
        <w:t>Generar el código Java y revisarlo ejecutándolo.</w:t>
      </w:r>
    </w:p>
    <w:p>
      <w:pPr>
        <w:pStyle w:val="NormalWeb"/>
        <w:numPr>
          <w:ilvl w:val="0"/>
          <w:numId w:val="0"/>
        </w:numPr>
        <w:shd w:val="clear" w:color="auto" w:fill="FFFFFF"/>
        <w:spacing w:lineRule="auto" w:line="360" w:beforeAutospacing="0" w:before="0" w:afterAutospacing="0" w:after="0"/>
        <w:ind w:hanging="0" w:left="720"/>
        <w:jc w:val="left"/>
        <w:rPr>
          <w:rFonts w:ascii="Calibri" w:hAnsi="Calibri" w:eastAsia="" w:cs="Calibri" w:asciiTheme="minorHAnsi" w:cstheme="minorHAnsi" w:eastAsiaTheme="majorEastAsia" w:hAnsiTheme="minorHAnsi"/>
          <w:b/>
          <w:bCs/>
          <w:sz w:val="20"/>
          <w:szCs w:val="20"/>
          <w:lang w:eastAsia="en-US"/>
        </w:rPr>
      </w:pPr>
      <w:r>
        <w:rPr>
          <w:rFonts w:eastAsia="" w:cs="Calibri" w:cstheme="minorHAnsi" w:eastAsiaTheme="majorEastAsia" w:ascii="Calibri" w:hAnsi="Calibri"/>
          <w:b/>
          <w:bCs/>
          <w:sz w:val="20"/>
          <w:szCs w:val="20"/>
          <w:lang w:eastAsia="en-US"/>
        </w:rPr>
      </w:r>
    </w:p>
    <w:p>
      <w:pPr>
        <w:pStyle w:val="NormalWeb"/>
        <w:widowControl/>
        <w:numPr>
          <w:ilvl w:val="0"/>
          <w:numId w:val="0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ind w:hanging="0" w:left="0" w:right="0"/>
        <w:jc w:val="left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Prompt principal: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>"Debes actuar como un experto en desarrollo de software y patrones de arquitectura de software y trabajar exclusivamente en el patrón MEMENTO para proponer 3 posibles escenarios o problemas realistas que permitan desarrollar este patrón".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Recomendación aceptada y justificación: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 xml:space="preserve">La IA propuso tres escenarios (editor de documentos, wizard de reservas y juego con checkpoints) y recomendó el wizard de reservas. El grupo lo aceptó y lo renombró "Gestor de Reservas de Viaje". 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b w:val="false"/>
          <w:bCs w:val="false"/>
          <w:color w:val="auto"/>
        </w:rPr>
      </w:pPr>
      <w:r>
        <w:rPr>
          <w:rFonts w:cs="Calibri" w:ascii="Calibri" w:hAnsi="Calibri" w:asciiTheme="minorHAnsi" w:cstheme="minorHAnsi" w:hAnsiTheme="minorHAnsi"/>
          <w:b w:val="false"/>
          <w:bCs w:val="false"/>
          <w:color w:val="auto"/>
          <w:sz w:val="20"/>
          <w:szCs w:val="20"/>
        </w:rPr>
        <w:t>Se aceptó porque el estado tiene datos derivados e invariantes, que justifican proteger el encapsulamiento, y porque tiene un límite natural (los recursos externos no se restauran) que enriquece la sección de validación. El editor de documentos se consideró demasiado típico, y el juego implicaba mayor esfuerzo de copia profunda.</w:t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="0" w:after="0"/>
        <w:jc w:val="both"/>
        <w:rPr>
          <w:color w:val="auto"/>
        </w:rPr>
      </w:pPr>
      <w:r>
        <w:rPr>
          <w:rFonts w:cs="Calibri" w:ascii="Calibri" w:hAnsi="Calibri" w:asciiTheme="minorHAnsi" w:cstheme="minorHAnsi" w:hAnsiTheme="minorHAnsi"/>
          <w:b/>
          <w:bCs/>
          <w:color w:val="auto"/>
          <w:sz w:val="20"/>
          <w:szCs w:val="20"/>
        </w:rPr>
        <w:t>Recomendación modificada o rechazada y justificación:</w:t>
      </w:r>
      <w:r>
        <w:rPr>
          <w:rFonts w:cs="Calibri" w:ascii="Calibri" w:hAnsi="Calibri" w:asciiTheme="minorHAnsi" w:cstheme="minorHAnsi" w:hAnsiTheme="minorHAnsi"/>
          <w:color w:val="auto"/>
          <w:sz w:val="20"/>
          <w:szCs w:val="20"/>
        </w:rPr>
        <w:t xml:space="preserve"> </w:t>
      </w:r>
    </w:p>
    <w:p>
      <w:pPr>
        <w:pStyle w:val="NormalWeb"/>
        <w:numPr>
          <w:ilvl w:val="0"/>
          <w:numId w:val="13"/>
        </w:numPr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color w:val="auto"/>
          <w:sz w:val="20"/>
          <w:szCs w:val="20"/>
        </w:rPr>
      </w:pPr>
      <w:r>
        <w:rPr>
          <w:rFonts w:cs="Calibri" w:ascii="Calibri" w:hAnsi="Calibri" w:cstheme="minorHAnsi"/>
          <w:b/>
          <w:bCs/>
          <w:color w:val="auto"/>
          <w:sz w:val="20"/>
          <w:szCs w:val="20"/>
        </w:rPr>
        <w:t>Modificada</w:t>
      </w:r>
      <w:r>
        <w:rPr>
          <w:rFonts w:cs="Calibri" w:ascii="Calibri" w:hAnsi="Calibri" w:cstheme="minorHAnsi"/>
          <w:color w:val="auto"/>
          <w:sz w:val="20"/>
          <w:szCs w:val="20"/>
        </w:rPr>
        <w:t>. En el primer diagrama UML propuesto por la IA, ReservaViaje y el memento tenían la multiplicidad de pasajeros 1..*, pero una reserva recién creada no tiene pasajeros, por lo que el primer borrador habría violado el modelo. Al implementar, se modificó el diseño: el constructor recibe un titular (ReservaViaje(id, titular)) y el UML se actualizó para mantener la correspondencia con el código.</w:t>
      </w:r>
    </w:p>
    <w:p>
      <w:pPr>
        <w:pStyle w:val="NormalWeb"/>
        <w:numPr>
          <w:ilvl w:val="0"/>
          <w:numId w:val="13"/>
        </w:numPr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color w:val="auto"/>
          <w:sz w:val="20"/>
          <w:szCs w:val="20"/>
        </w:rPr>
      </w:pPr>
      <w:r>
        <w:rPr>
          <w:rFonts w:cs="Calibri" w:ascii="Calibri" w:hAnsi="Calibri" w:cstheme="minorHAnsi"/>
          <w:b/>
          <w:bCs/>
          <w:color w:val="auto"/>
          <w:sz w:val="20"/>
          <w:szCs w:val="20"/>
        </w:rPr>
        <w:t xml:space="preserve">No adoptada por ahora. </w:t>
      </w:r>
      <w:r>
        <w:rPr>
          <w:rFonts w:cs="Calibri" w:ascii="Calibri" w:hAnsi="Calibri" w:cstheme="minorHAnsi"/>
          <w:color w:val="auto"/>
          <w:sz w:val="20"/>
          <w:szCs w:val="20"/>
        </w:rPr>
        <w:t>La IA señaló que restaurar() acepta un memento de cualquier reserva y que podría comprobarse que pertenece a la misma (añadiendo el id al memento). No se incorporó para mantener el modelo simple y alineado con el UML. Se deja como mejora posible.</w:t>
      </w:r>
    </w:p>
    <w:p>
      <w:pPr>
        <w:pStyle w:val="NormalWeb"/>
        <w:numPr>
          <w:ilvl w:val="0"/>
          <w:numId w:val="13"/>
        </w:numPr>
        <w:shd w:val="clear" w:color="auto" w:fill="FFFFFF"/>
        <w:spacing w:lineRule="auto" w:line="360" w:before="0" w:after="0"/>
        <w:jc w:val="both"/>
        <w:rPr>
          <w:rFonts w:ascii="Calibri" w:hAnsi="Calibri" w:cs="Calibri" w:asciiTheme="minorHAnsi" w:cstheme="minorHAnsi" w:hAnsiTheme="minorHAnsi"/>
          <w:color w:val="auto"/>
          <w:sz w:val="20"/>
          <w:szCs w:val="20"/>
        </w:rPr>
      </w:pPr>
      <w:r>
        <w:rPr>
          <w:rFonts w:cs="Calibri" w:ascii="Calibri" w:hAnsi="Calibri" w:cstheme="minorHAnsi"/>
          <w:b/>
          <w:bCs/>
          <w:color w:val="auto"/>
          <w:sz w:val="20"/>
          <w:szCs w:val="20"/>
        </w:rPr>
        <w:t xml:space="preserve">Decisión propia sobre la validación al restaurar. </w:t>
      </w:r>
      <w:r>
        <w:rPr>
          <w:rFonts w:cs="Calibri" w:ascii="Calibri" w:hAnsi="Calibri" w:cstheme="minorHAnsi"/>
          <w:color w:val="auto"/>
          <w:sz w:val="20"/>
          <w:szCs w:val="20"/>
        </w:rPr>
        <w:t>El código no vuelve a validar invariantes tras restaurar(), porque los mementos provienen de estados ya válidos y una validación, por ejemplo de fecha futura, podría fallar a mitad de la restauración y dejar la reserva a medias.</w:t>
      </w:r>
    </w:p>
    <w:p>
      <w:pPr>
        <w:pStyle w:val="Normal"/>
        <w:spacing w:lineRule="auto" w:line="360" w:before="0" w:after="0"/>
        <w:rPr>
          <w:rFonts w:eastAsia="" w:cs="Calibri" w:cstheme="minorHAnsi" w:eastAsiaTheme="majorEastAsia"/>
          <w:color w:themeColor="accent1" w:themeShade="bf" w:val="2F5496"/>
          <w:sz w:val="20"/>
          <w:szCs w:val="20"/>
        </w:rPr>
      </w:pPr>
      <w:r>
        <w:rPr>
          <w:rFonts w:eastAsia="" w:cs="Calibri" w:cstheme="minorHAnsi" w:eastAsiaTheme="majorEastAsia"/>
          <w:color w:themeColor="accent1" w:themeShade="bf" w:val="2F5496"/>
          <w:sz w:val="20"/>
          <w:szCs w:val="20"/>
        </w:rPr>
      </w:r>
      <w:r>
        <w:br w:type="page"/>
      </w:r>
    </w:p>
    <w:p>
      <w:pPr>
        <w:pStyle w:val="NormalWeb"/>
        <w:shd w:val="clear" w:color="auto" w:fill="FFFFFF"/>
        <w:spacing w:lineRule="auto" w:line="360" w:before="0" w:after="28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Patrón 02: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Escenario / Motivación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Describa el problema seleccionado, el contexto en el que ocurre y las responsabilidades o interacciones entre objetos que generan la necesidad de aplicar el patrón.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Problema de diseño identificado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qué dificultad presenta una solución directa y qué aspecto del comportamiento o de la interacción entre objetos necesita organizarse.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Justificación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Explique por qué el patrón seleccionado es adecuado para resolver el problema y qué alternativas fueron consideradas.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Participantes del patrón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Identifique los participantes GoF dentro de la solución propuesta: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1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2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3 → ______________________________ </w:t>
      </w:r>
    </w:p>
    <w:p>
      <w:pPr>
        <w:pStyle w:val="NormalWeb"/>
        <w:numPr>
          <w:ilvl w:val="0"/>
          <w:numId w:val="4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Participante N → ______________________________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Diagrama de clases UML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Insertar aquí el diagrama UML de la solución.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El diagrama debe mostrar: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clases e interfaces;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atributos y operaciones relevantes;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relaciones y navegabilidad cuando corresponda;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multiplicidades cuando aporten información; </w:t>
      </w:r>
    </w:p>
    <w:p>
      <w:pPr>
        <w:pStyle w:val="NormalWeb"/>
        <w:numPr>
          <w:ilvl w:val="0"/>
          <w:numId w:val="5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correspondencia clara con los participantes del patrón.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Código fuente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Repositorio / enlace: </w:t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Uso crítico de inteligencia artificial</w:t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Prompt principal: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aceptada y justificación: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NormalWeb"/>
        <w:numPr>
          <w:ilvl w:val="0"/>
          <w:numId w:val="6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background2" w:themeShade="80" w:val="767171"/>
          <w:sz w:val="20"/>
          <w:szCs w:val="20"/>
        </w:rPr>
        <w:t>Recomendación modificada o rechazada y justificación:</w:t>
      </w: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 xml:space="preserve"> </w:t>
      </w:r>
    </w:p>
    <w:p>
      <w:pPr>
        <w:pStyle w:val="NormalWeb"/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cstheme="minorHAnsi" w:ascii="Calibri" w:hAnsi="Calibri"/>
          <w:color w:themeColor="background2" w:themeShade="80" w:val="767171"/>
          <w:sz w:val="20"/>
          <w:szCs w:val="20"/>
        </w:rPr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Conclusiones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</w:t>
      </w:r>
    </w:p>
    <w:p>
      <w:pPr>
        <w:pStyle w:val="Normal"/>
        <w:jc w:val="both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  <w:t>El patrón Memento permitió separar la captura y restauración del estado de la reserva de las reglas que lo protegen. El Caretaker gestiona el historial sin conocer el contenido de los borradores, y el Originator recalcula los datos derivados al restaurar, evitando estados inconsistentes. Añadir atributos a la reserva solo afecta a la reserva y a su memento. A cambio, introduce más clases y consumo de memoria, y no restaura recursos externos como el inventario de asientos. Es adecuado con estados pequeños y encapsulados; con estados grandes conviene Command.</w:t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eastAsia="" w:cs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</w:pPr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Rúbrica de evaluación</w:t>
      </w:r>
      <w:bookmarkEnd w:id="3"/>
    </w:p>
    <w:p>
      <w:pPr>
        <w:pStyle w:val="Normal"/>
        <w:jc w:val="both"/>
        <w:rPr>
          <w:rFonts w:cs="Calibri" w:cstheme="minorHAnsi"/>
          <w:sz w:val="20"/>
          <w:szCs w:val="20"/>
          <w:u w:val="single"/>
        </w:rPr>
      </w:pPr>
      <w:r>
        <w:rPr>
          <w:rFonts w:cs="Calibri" w:cstheme="minorHAnsi"/>
          <w:sz w:val="20"/>
          <w:szCs w:val="20"/>
          <w:u w:val="single"/>
        </w:rPr>
      </w:r>
    </w:p>
    <w:tbl>
      <w:tblPr>
        <w:tblStyle w:val="Tabladelista3-nfasis5"/>
        <w:tblW w:w="84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52"/>
        <w:gridCol w:w="1121"/>
        <w:gridCol w:w="893"/>
        <w:gridCol w:w="1044"/>
        <w:gridCol w:w="87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52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Criterios</w:t>
            </w:r>
          </w:p>
        </w:tc>
        <w:tc>
          <w:tcPr>
            <w:tcW w:w="1121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No presenta</w:t>
            </w:r>
          </w:p>
        </w:tc>
        <w:tc>
          <w:tcPr>
            <w:tcW w:w="893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Bajo</w:t>
            </w:r>
          </w:p>
        </w:tc>
        <w:tc>
          <w:tcPr>
            <w:tcW w:w="1044" w:type="dxa"/>
            <w:tcBorders>
              <w:left w:val="nil"/>
              <w:bottom w:val="nil"/>
              <w:right w:val="nil"/>
            </w:tcBorders>
            <w:shd w:color="auto" w:fill="5B9BD5" w:themeFill="accent5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Medio</w:t>
            </w:r>
          </w:p>
        </w:tc>
        <w:tc>
          <w:tcPr>
            <w:tcW w:w="878" w:type="dxa"/>
            <w:tcBorders>
              <w:left w:val="nil"/>
              <w:bottom w:val="nil"/>
            </w:tcBorders>
            <w:shd w:color="auto" w:fill="5B9BD5" w:themeFill="accent5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themeColor="background1" w:val="FFFFFF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themeColor="background1" w:val="FFFFFF"/>
                <w:kern w:val="0"/>
                <w:sz w:val="20"/>
                <w:szCs w:val="20"/>
                <w:lang w:val="es-EC" w:eastAsia="en-US" w:bidi="ar-SA"/>
              </w:rPr>
              <w:t>Nivel Alto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Selección, justificación y diagrama UML del Patrón 01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/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bottom w:val="nil"/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Implementación funcional y correspondencia UML–código del Patrón 01</w:t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Selección, justificación y diagrama UML del Patrón 02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/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bottom w:val="nil"/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Implementación funcional y correspondencia UML–código del Patrón 02</w:t>
            </w:r>
          </w:p>
        </w:tc>
        <w:tc>
          <w:tcPr>
            <w:tcW w:w="1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top w:val="nil"/>
              <w:left w:val="nil"/>
              <w:bottom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5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nil"/>
            </w:tcBorders>
            <w:shd w:color="auto" w:fill="FFFFFF" w:themeFill="background1" w:val="clear"/>
          </w:tcPr>
          <w:p>
            <w:pPr>
              <w:pStyle w:val="Heading2"/>
              <w:widowControl/>
              <w:suppressAutoHyphens w:val="true"/>
              <w:spacing w:before="40" w:after="0"/>
              <w:jc w:val="left"/>
              <w:rPr>
                <w:rFonts w:ascii="Calibri" w:hAnsi="Calibri" w:cs="Calibri" w:asciiTheme="minorHAnsi" w:cstheme="minorHAnsi" w:hAnsiTheme="minorHAnsi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 w:val="false"/>
                <w:bCs w:val="false"/>
                <w:color w:val="auto"/>
                <w:kern w:val="0"/>
                <w:sz w:val="20"/>
                <w:szCs w:val="20"/>
                <w:lang w:val="es-EC" w:eastAsia="en-US" w:bidi="ar-SA"/>
              </w:rPr>
              <w:t>Uso crítico de IA, síntesis comparativa, justificación y conclusiones</w:t>
            </w:r>
          </w:p>
        </w:tc>
        <w:tc>
          <w:tcPr>
            <w:tcW w:w="1121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0</w:t>
            </w:r>
          </w:p>
        </w:tc>
        <w:tc>
          <w:tcPr>
            <w:tcW w:w="893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2</w:t>
            </w:r>
          </w:p>
        </w:tc>
        <w:tc>
          <w:tcPr>
            <w:tcW w:w="1044" w:type="dxa"/>
            <w:tcBorders>
              <w:left w:val="nil"/>
              <w:righ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4</w:t>
            </w:r>
          </w:p>
        </w:tc>
        <w:tc>
          <w:tcPr>
            <w:tcW w:w="878" w:type="dxa"/>
            <w:tcBorders>
              <w:left w:val="nil"/>
            </w:tcBorders>
          </w:tcPr>
          <w:p>
            <w:pPr>
              <w:pStyle w:val="Heading2"/>
              <w:widowControl/>
              <w:suppressAutoHyphens w:val="true"/>
              <w:spacing w:before="4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 w:asciiTheme="minorHAnsi" w:cstheme="minorHAnsi" w:hAnsiTheme="minorHAnsi"/>
                <w:color w:val="auto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color w:val="auto"/>
                <w:kern w:val="0"/>
                <w:sz w:val="20"/>
                <w:szCs w:val="20"/>
                <w:lang w:val="es-EC" w:eastAsia="en-US" w:bidi="ar-SA"/>
              </w:rPr>
              <w:t>6</w:t>
            </w:r>
          </w:p>
        </w:tc>
      </w:tr>
    </w:tbl>
    <w:p>
      <w:pPr>
        <w:pStyle w:val="Heading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"/>
        <w:rPr>
          <w:rFonts w:cs="Calibri" w:cstheme="minorHAnsi"/>
          <w:sz w:val="20"/>
          <w:szCs w:val="20"/>
        </w:rPr>
      </w:pPr>
      <w:r>
        <w:rPr>
          <w:rFonts w:cs="Calibri" w:cstheme="minorHAnsi"/>
          <w:sz w:val="20"/>
          <w:szCs w:val="20"/>
        </w:rPr>
      </w:r>
    </w:p>
    <w:p>
      <w:pPr>
        <w:pStyle w:val="NormalWeb"/>
        <w:shd w:val="clear" w:color="auto" w:fill="FFFFFF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Toc86936455"/>
      <w:r>
        <w:rPr>
          <w:rFonts w:eastAsia="" w:cs="Calibri" w:ascii="Calibri" w:hAnsi="Calibri" w:asciiTheme="minorHAnsi" w:cstheme="minorHAnsi" w:eastAsiaTheme="majorEastAsia" w:hAnsiTheme="minorHAnsi"/>
          <w:color w:themeColor="accent1" w:themeShade="bf" w:val="2F5496"/>
          <w:sz w:val="20"/>
          <w:szCs w:val="20"/>
          <w:lang w:eastAsia="en-US"/>
        </w:rPr>
        <w:t>Documentos</w:t>
      </w:r>
      <w:bookmarkEnd w:id="4"/>
    </w:p>
    <w:p>
      <w:pPr>
        <w:pStyle w:val="NormalWeb"/>
        <w:numPr>
          <w:ilvl w:val="0"/>
          <w:numId w:val="3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Unidad_03_01_PDS.pdf</w:t>
      </w:r>
    </w:p>
    <w:p>
      <w:pPr>
        <w:pStyle w:val="NormalWeb"/>
        <w:numPr>
          <w:ilvl w:val="0"/>
          <w:numId w:val="3"/>
        </w:numPr>
        <w:shd w:val="clear" w:color="auto" w:fill="FFFFFF"/>
        <w:spacing w:lineRule="auto" w:line="360" w:before="280" w:after="280"/>
        <w:jc w:val="both"/>
        <w:rPr>
          <w:rFonts w:ascii="Calibri" w:hAnsi="Calibri" w:cs="Calibri" w:asciiTheme="minorHAnsi" w:cstheme="minorHAnsi" w:hAnsiTheme="minorHAnsi"/>
          <w:color w:themeColor="background2" w:themeShade="80" w:val="767171"/>
        </w:rPr>
      </w:pPr>
      <w:r>
        <w:rPr>
          <w:rFonts w:cs="Calibri" w:ascii="Calibri" w:hAnsi="Calibri" w:asciiTheme="minorHAnsi" w:cstheme="minorHAnsi" w:hAnsiTheme="minorHAnsi"/>
          <w:color w:themeColor="background2" w:themeShade="80" w:val="767171"/>
          <w:sz w:val="20"/>
          <w:szCs w:val="20"/>
        </w:rPr>
        <w:t>Unidad_03_02_PDS.pdf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701" w:right="1701" w:gutter="0" w:header="709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Trajan Pro">
    <w:charset w:val="01"/>
    <w:family w:val="roman"/>
    <w:pitch w:val="variable"/>
  </w:font>
  <w:font w:name="Calibri">
    <w:charset w:val="01"/>
    <w:family w:val="swiss"/>
    <w:pitch w:val="default"/>
  </w:font>
  <w:font w:name="Droid Sans Mono">
    <w:altName w:val="monospace"/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6"/>
        <w:szCs w:val="16"/>
      </w:rPr>
    </w:pPr>
    <w:r>
      <w:drawing>
        <wp:anchor behindDoc="1" distT="0" distB="0" distL="0" distR="0" simplePos="0" locked="0" layoutInCell="1" allowOverlap="1" relativeHeight="55">
          <wp:simplePos x="0" y="0"/>
          <wp:positionH relativeFrom="column">
            <wp:posOffset>-1184910</wp:posOffset>
          </wp:positionH>
          <wp:positionV relativeFrom="paragraph">
            <wp:posOffset>-11430</wp:posOffset>
          </wp:positionV>
          <wp:extent cx="7719695" cy="828040"/>
          <wp:effectExtent l="0" t="0" r="0" b="0"/>
          <wp:wrapNone/>
          <wp:docPr id="15" name="Imagen 1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n 1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19695" cy="828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color w:themeColor="background2" w:themeShade="1a" w:val="171717"/>
        <w:sz w:val="16"/>
        <w:szCs w:val="16"/>
      </w:rPr>
      <w:t>Material para uso académico exclusivo de Mauricio Ortiz Ochoa, mortizo@ups.edu.ec</w:t>
    </w:r>
    <w:r>
      <w:rPr>
        <w:rFonts w:cs="Times New Roman" w:ascii="Times New Roman" w:hAnsi="Times New Roman"/>
        <w:color w:themeColor="background2" w:themeShade="1a" w:val="171717"/>
        <w:sz w:val="16"/>
        <w:szCs w:val="16"/>
        <w:lang w:eastAsia="es-EC"/>
      </w:rPr>
      <w:t xml:space="preserve"> </w:t>
    </w:r>
  </w:p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5"/>
        <w:szCs w:val="15"/>
      </w:rPr>
    </w:pPr>
    <w:r>
      <w:drawing>
        <wp:anchor behindDoc="1" distT="0" distB="0" distL="0" distR="0" simplePos="0" locked="0" layoutInCell="1" allowOverlap="1" relativeHeight="73">
          <wp:simplePos x="0" y="0"/>
          <wp:positionH relativeFrom="column">
            <wp:posOffset>-679450</wp:posOffset>
          </wp:positionH>
          <wp:positionV relativeFrom="paragraph">
            <wp:posOffset>-150495</wp:posOffset>
          </wp:positionV>
          <wp:extent cx="1381760" cy="309880"/>
          <wp:effectExtent l="0" t="0" r="0" b="0"/>
          <wp:wrapNone/>
          <wp:docPr id="16" name="Imagen 1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n 1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81760" cy="3098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3175" distB="3175" distL="0" distR="635" simplePos="0" locked="0" layoutInCell="1" allowOverlap="1" relativeHeight="131" wp14:anchorId="62E62719">
              <wp:simplePos x="0" y="0"/>
              <wp:positionH relativeFrom="column">
                <wp:posOffset>-681355</wp:posOffset>
              </wp:positionH>
              <wp:positionV relativeFrom="paragraph">
                <wp:posOffset>-148590</wp:posOffset>
              </wp:positionV>
              <wp:extent cx="6734175" cy="635"/>
              <wp:effectExtent l="0" t="3175" r="635" b="3175"/>
              <wp:wrapNone/>
              <wp:docPr id="17" name="Conector recto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d966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65pt,-11.7pt" to="476.55pt,-11.7pt" ID="Conector recto 17" stroked="t" o:allowincell="f" style="position:absolute" wp14:anchorId="62E62719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Página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PAGE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18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 de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NUMPAGES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18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6"/>
        <w:szCs w:val="16"/>
      </w:rPr>
    </w:pPr>
    <w:r>
      <w:drawing>
        <wp:anchor behindDoc="1" distT="0" distB="0" distL="0" distR="0" simplePos="0" locked="0" layoutInCell="1" allowOverlap="1" relativeHeight="55">
          <wp:simplePos x="0" y="0"/>
          <wp:positionH relativeFrom="column">
            <wp:posOffset>-1184910</wp:posOffset>
          </wp:positionH>
          <wp:positionV relativeFrom="paragraph">
            <wp:posOffset>-11430</wp:posOffset>
          </wp:positionV>
          <wp:extent cx="7719695" cy="828040"/>
          <wp:effectExtent l="0" t="0" r="0" b="0"/>
          <wp:wrapNone/>
          <wp:docPr id="18" name="Imagen 1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n 1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19695" cy="828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color w:themeColor="background2" w:themeShade="1a" w:val="171717"/>
        <w:sz w:val="16"/>
        <w:szCs w:val="16"/>
      </w:rPr>
      <w:t>Material para uso académico exclusivo de Mauricio Ortiz Ochoa, mortizo@ups.edu.ec</w:t>
    </w:r>
    <w:r>
      <w:rPr>
        <w:rFonts w:cs="Times New Roman" w:ascii="Times New Roman" w:hAnsi="Times New Roman"/>
        <w:color w:themeColor="background2" w:themeShade="1a" w:val="171717"/>
        <w:sz w:val="16"/>
        <w:szCs w:val="16"/>
        <w:lang w:eastAsia="es-EC"/>
      </w:rPr>
      <w:t xml:space="preserve"> </w:t>
    </w:r>
  </w:p>
  <w:p>
    <w:pPr>
      <w:pStyle w:val="Footer"/>
      <w:jc w:val="center"/>
      <w:rPr>
        <w:rFonts w:ascii="Times New Roman" w:hAnsi="Times New Roman" w:cs="Times New Roman"/>
        <w:color w:themeColor="background2" w:themeShade="1a" w:val="171717"/>
        <w:sz w:val="15"/>
        <w:szCs w:val="15"/>
      </w:rPr>
    </w:pPr>
    <w:r>
      <w:drawing>
        <wp:anchor behindDoc="1" distT="0" distB="0" distL="0" distR="0" simplePos="0" locked="0" layoutInCell="1" allowOverlap="1" relativeHeight="73">
          <wp:simplePos x="0" y="0"/>
          <wp:positionH relativeFrom="column">
            <wp:posOffset>-679450</wp:posOffset>
          </wp:positionH>
          <wp:positionV relativeFrom="paragraph">
            <wp:posOffset>-150495</wp:posOffset>
          </wp:positionV>
          <wp:extent cx="1381760" cy="309880"/>
          <wp:effectExtent l="0" t="0" r="0" b="0"/>
          <wp:wrapNone/>
          <wp:docPr id="19" name="Imagen 1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n 1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81760" cy="3098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3175" distB="3175" distL="0" distR="635" simplePos="0" locked="0" layoutInCell="1" allowOverlap="1" relativeHeight="131" wp14:anchorId="62E62719">
              <wp:simplePos x="0" y="0"/>
              <wp:positionH relativeFrom="column">
                <wp:posOffset>-681355</wp:posOffset>
              </wp:positionH>
              <wp:positionV relativeFrom="paragraph">
                <wp:posOffset>-148590</wp:posOffset>
              </wp:positionV>
              <wp:extent cx="6734175" cy="635"/>
              <wp:effectExtent l="0" t="3175" r="635" b="3175"/>
              <wp:wrapNone/>
              <wp:docPr id="20" name="Conector recto 1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d966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65pt,-11.7pt" to="476.55pt,-11.7pt" ID="Conector recto 17" stroked="t" o:allowincell="f" style="position:absolute" wp14:anchorId="62E62719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Página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PAGE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18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t xml:space="preserve"> de </w:t>
    </w:r>
    <w:r>
      <w:rPr>
        <w:rFonts w:cs="Times New Roman" w:ascii="Times New Roman" w:hAnsi="Times New Roman"/>
        <w:color w:themeColor="background2" w:themeShade="1a" w:val="171717"/>
        <w:sz w:val="15"/>
        <w:szCs w:val="15"/>
      </w:rPr>
      <w:fldChar w:fldCharType="begin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instrText xml:space="preserve"> NUMPAGES </w:instrTex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separate"/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t>18</w:t>
    </w:r>
    <w:r>
      <w:rPr>
        <w:sz w:val="15"/>
        <w:szCs w:val="15"/>
        <w:rFonts w:cs="Times New Roman" w:ascii="Times New Roman" w:hAnsi="Times New Roman"/>
        <w:color w:themeColor="background2" w:themeShade="1a" w:val="1717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635" distR="0" simplePos="0" locked="0" layoutInCell="0" allowOverlap="1" relativeHeight="74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6" name="WordPictureWatermark3435096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WordPictureWatermark34350960" o:spid="shape_0" path="m0,0l-2147483645,0l-2147483645,-2147483646l0,-2147483646xe" stroked="f" o:allowincell="f" style="position:absolute;margin-left:0pt;margin-top:0pt;width:0pt;height:3.55pt;mso-wrap-style:none;v-text-anchor:middle;mso-position-horizontal:center;mso-position-horizontal-relative:margin;mso-position-vertical:center;mso-position-vertical-relative:margin">
              <v:fill o:detectmouseclick="t" on="false"/>
              <v:stroke color="#3465a4" joinstyle="round" endcap="flat"/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993"/>
      <w:rPr>
        <w:rFonts w:ascii="Times New Roman" w:hAnsi="Times New Roman" w:cs="Times New Roman"/>
        <w:sz w:val="18"/>
        <w:szCs w:val="18"/>
      </w:rPr>
    </w:pPr>
    <w:r>
      <w:rPr>
        <w:rFonts w:cs="Times New Roman" w:ascii="Times New Roman" w:hAnsi="Times New Roman"/>
        <w:sz w:val="18"/>
        <w:szCs w:val="18"/>
      </w:rPr>
      <w:drawing>
        <wp:anchor behindDoc="1" distT="0" distB="0" distL="0" distR="0" simplePos="0" locked="0" layoutInCell="1" allowOverlap="1" relativeHeight="19">
          <wp:simplePos x="0" y="0"/>
          <wp:positionH relativeFrom="column">
            <wp:posOffset>-1864360</wp:posOffset>
          </wp:positionH>
          <wp:positionV relativeFrom="paragraph">
            <wp:posOffset>-474345</wp:posOffset>
          </wp:positionV>
          <wp:extent cx="8589010" cy="572770"/>
          <wp:effectExtent l="0" t="0" r="0" b="0"/>
          <wp:wrapNone/>
          <wp:docPr id="7" name="Imagen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89010" cy="572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37">
          <wp:simplePos x="0" y="0"/>
          <wp:positionH relativeFrom="column">
            <wp:posOffset>4743450</wp:posOffset>
          </wp:positionH>
          <wp:positionV relativeFrom="paragraph">
            <wp:posOffset>36830</wp:posOffset>
          </wp:positionV>
          <wp:extent cx="1311275" cy="294005"/>
          <wp:effectExtent l="0" t="0" r="0" b="0"/>
          <wp:wrapNone/>
          <wp:docPr id="8" name="Imagen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9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11275" cy="294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635" distR="0" simplePos="0" locked="0" layoutInCell="0" allowOverlap="1" relativeHeight="9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9" name="WordPictureWatermark343509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WordPictureWatermark34350961" o:spid="shape_0" path="m0,0l-2147483645,0l-2147483645,-2147483646l0,-2147483646xe" stroked="f" o:allowincell="f" style="position:absolute;margin-left:212.55pt;margin-top:350pt;width:0pt;height:3.55pt;mso-wrap-style:none;v-text-anchor:middle;mso-position-horizontal:center;mso-position-horizontal-relative:margin;mso-position-vertical:center;mso-position-vertical-relative:margin">
              <v:fill o:detectmouseclick="t" on="false"/>
              <v:stroke color="#3465a4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635" simplePos="0" locked="0" layoutInCell="1" allowOverlap="1" relativeHeight="112" wp14:anchorId="29C96EFF">
              <wp:simplePos x="0" y="0"/>
              <wp:positionH relativeFrom="column">
                <wp:posOffset>-682625</wp:posOffset>
              </wp:positionH>
              <wp:positionV relativeFrom="paragraph">
                <wp:posOffset>196850</wp:posOffset>
              </wp:positionV>
              <wp:extent cx="6734175" cy="635"/>
              <wp:effectExtent l="0" t="3175" r="635" b="3175"/>
              <wp:wrapNone/>
              <wp:docPr id="10" name="Conector rec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d966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75pt,15.5pt" to="476.45pt,15.5pt" ID="Conector recto 8" stroked="t" o:allowincell="f" style="position:absolute" wp14:anchorId="29C96EFF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993"/>
      <w:rPr>
        <w:rFonts w:ascii="Times New Roman" w:hAnsi="Times New Roman" w:cs="Times New Roman"/>
        <w:sz w:val="18"/>
        <w:szCs w:val="18"/>
      </w:rPr>
    </w:pPr>
    <w:r>
      <w:rPr>
        <w:rFonts w:cs="Times New Roman" w:ascii="Times New Roman" w:hAnsi="Times New Roman"/>
        <w:sz w:val="18"/>
        <w:szCs w:val="18"/>
      </w:rPr>
      <w:drawing>
        <wp:anchor behindDoc="1" distT="0" distB="0" distL="0" distR="0" simplePos="0" locked="0" layoutInCell="1" allowOverlap="1" relativeHeight="19">
          <wp:simplePos x="0" y="0"/>
          <wp:positionH relativeFrom="column">
            <wp:posOffset>-1864360</wp:posOffset>
          </wp:positionH>
          <wp:positionV relativeFrom="paragraph">
            <wp:posOffset>-474345</wp:posOffset>
          </wp:positionV>
          <wp:extent cx="8589010" cy="572770"/>
          <wp:effectExtent l="0" t="0" r="0" b="0"/>
          <wp:wrapNone/>
          <wp:docPr id="11" name="Imagen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 6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89010" cy="572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1" allowOverlap="1" relativeHeight="37">
          <wp:simplePos x="0" y="0"/>
          <wp:positionH relativeFrom="column">
            <wp:posOffset>4743450</wp:posOffset>
          </wp:positionH>
          <wp:positionV relativeFrom="paragraph">
            <wp:posOffset>36830</wp:posOffset>
          </wp:positionV>
          <wp:extent cx="1311275" cy="294005"/>
          <wp:effectExtent l="0" t="0" r="0" b="0"/>
          <wp:wrapNone/>
          <wp:docPr id="12" name="Imagen 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 9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311275" cy="294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635" distR="0" simplePos="0" locked="0" layoutInCell="0" allowOverlap="1" relativeHeight="9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5" cy="635"/>
              <wp:effectExtent l="635" t="0" r="0" b="0"/>
              <wp:wrapNone/>
              <wp:docPr id="13" name="WordPictureWatermark3435096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0" cy="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WordPictureWatermark34350961" o:spid="shape_0" path="m0,0l-2147483645,0l-2147483645,-2147483646l0,-2147483646xe" stroked="f" o:allowincell="f" style="position:absolute;margin-left:212.55pt;margin-top:350pt;width:0pt;height:3.55pt;mso-wrap-style:none;v-text-anchor:middle;mso-position-horizontal:center;mso-position-horizontal-relative:margin;mso-position-vertical:center;mso-position-vertical-relative:margin">
              <v:fill o:detectmouseclick="t" on="false"/>
              <v:stroke color="#3465a4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635" simplePos="0" locked="0" layoutInCell="1" allowOverlap="1" relativeHeight="112" wp14:anchorId="29C96EFF">
              <wp:simplePos x="0" y="0"/>
              <wp:positionH relativeFrom="column">
                <wp:posOffset>-682625</wp:posOffset>
              </wp:positionH>
              <wp:positionV relativeFrom="paragraph">
                <wp:posOffset>196850</wp:posOffset>
              </wp:positionV>
              <wp:extent cx="6734175" cy="635"/>
              <wp:effectExtent l="0" t="3175" r="635" b="3175"/>
              <wp:wrapNone/>
              <wp:docPr id="14" name="Conector rec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34160" cy="720"/>
                      </a:xfrm>
                      <a:prstGeom prst="line">
                        <a:avLst/>
                      </a:prstGeom>
                      <a:ln>
                        <a:solidFill>
                          <a:srgbClr val="ffd966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53.75pt,15.5pt" to="476.45pt,15.5pt" ID="Conector recto 8" stroked="t" o:allowincell="f" style="position:absolute" wp14:anchorId="29C96EFF">
              <v:stroke color="#ffd966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786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3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14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37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09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1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53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25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97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69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14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C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s-EC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s-EC" w:eastAsia="en-US" w:bidi="ar-SA"/>
    </w:rPr>
  </w:style>
  <w:style w:type="paragraph" w:styleId="Heading1">
    <w:name w:val="Heading 1"/>
    <w:basedOn w:val="Normal"/>
    <w:next w:val="Normal"/>
    <w:link w:val="Ttulo1Car1"/>
    <w:uiPriority w:val="9"/>
    <w:qFormat/>
    <w:rsid w:val="00a4217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1"/>
    <w:uiPriority w:val="9"/>
    <w:unhideWhenUsed/>
    <w:qFormat/>
    <w:rsid w:val="00a4217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Ttulo3Car1"/>
    <w:uiPriority w:val="9"/>
    <w:semiHidden/>
    <w:unhideWhenUsed/>
    <w:qFormat/>
    <w:rsid w:val="00135192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2b6d65"/>
    <w:rPr/>
  </w:style>
  <w:style w:type="character" w:styleId="PiedepginaCar" w:customStyle="1">
    <w:name w:val="Pie de página Car"/>
    <w:basedOn w:val="DefaultParagraphFont"/>
    <w:uiPriority w:val="99"/>
    <w:qFormat/>
    <w:rsid w:val="002b6d65"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da1b00"/>
    <w:rPr>
      <w:rFonts w:ascii="Times New Roman" w:hAnsi="Times New Roman" w:cs="Times New Roman"/>
      <w:sz w:val="18"/>
      <w:szCs w:val="18"/>
    </w:rPr>
  </w:style>
  <w:style w:type="character" w:styleId="Ttulo1Car" w:customStyle="1">
    <w:name w:val="Título 1 Car"/>
    <w:basedOn w:val="DefaultParagraphFont"/>
    <w:uiPriority w:val="9"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2Car" w:customStyle="1">
    <w:name w:val="Título 2 Car"/>
    <w:basedOn w:val="DefaultParagraphFont"/>
    <w:uiPriority w:val="9"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Ttulo3Car" w:customStyle="1">
    <w:name w:val="Título 3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Ttulo4Car" w:customStyle="1">
    <w:name w:val="Título 4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Ttulo7Car" w:customStyle="1">
    <w:name w:val="Título 7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Ttulo8Car" w:customStyle="1">
    <w:name w:val="Título 8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Ttulo9Car" w:customStyle="1">
    <w:name w:val="Título 9 Car"/>
    <w:basedOn w:val="DefaultParagraphFont"/>
    <w:uiPriority w:val="9"/>
    <w:semiHidden/>
    <w:qFormat/>
    <w:rsid w:val="00d0027c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461ec4"/>
    <w:rPr>
      <w:color w:themeColor="hyperlink" w:val="0563C1"/>
      <w:u w:val="single"/>
    </w:rPr>
  </w:style>
  <w:style w:type="character" w:styleId="Ttulo1Car1" w:customStyle="1">
    <w:name w:val="Título 1 Car1"/>
    <w:basedOn w:val="DefaultParagraphFont"/>
    <w:uiPriority w:val="9"/>
    <w:qFormat/>
    <w:rsid w:val="00a421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2Car1" w:customStyle="1">
    <w:name w:val="Título 2 Car1"/>
    <w:basedOn w:val="DefaultParagraphFont"/>
    <w:uiPriority w:val="9"/>
    <w:qFormat/>
    <w:rsid w:val="00a421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bb3650"/>
    <w:rPr>
      <w:color w:themeColor="followedHyperlink" w:val="954F72"/>
      <w:u w:val="single"/>
    </w:rPr>
  </w:style>
  <w:style w:type="character" w:styleId="TextonotapieCar" w:customStyle="1">
    <w:name w:val="Texto nota pie Car"/>
    <w:basedOn w:val="DefaultParagraphFont"/>
    <w:uiPriority w:val="99"/>
    <w:semiHidden/>
    <w:qFormat/>
    <w:rsid w:val="008c36f8"/>
    <w:rPr>
      <w:sz w:val="20"/>
      <w:szCs w:val="20"/>
    </w:rPr>
  </w:style>
  <w:style w:type="character" w:styleId="Caracteresdenotaalpie">
    <w:name w:val="Caracteres de nota al pie"/>
    <w:uiPriority w:val="99"/>
    <w:semiHidden/>
    <w:unhideWhenUsed/>
    <w:qFormat/>
    <w:rsid w:val="008c36f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3Car1" w:customStyle="1">
    <w:name w:val="Título 3 Car1"/>
    <w:basedOn w:val="DefaultParagraphFont"/>
    <w:uiPriority w:val="9"/>
    <w:semiHidden/>
    <w:qFormat/>
    <w:rsid w:val="00135192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4745b"/>
    <w:rPr>
      <w:color w:val="605E5C"/>
      <w:shd w:fill="E1DFDD" w:val="clear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b6d65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2b6d65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a1b00"/>
    <w:pPr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1"/>
    <w:qFormat/>
    <w:rsid w:val="0067540b"/>
    <w:pPr>
      <w:spacing w:before="0" w:after="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67540b"/>
    <w:pPr>
      <w:spacing w:beforeAutospacing="1" w:afterAutospacing="1"/>
    </w:pPr>
    <w:rPr>
      <w:rFonts w:ascii="Times New Roman" w:hAnsi="Times New Roman" w:eastAsia="Times New Roman" w:cs="Times New Roman"/>
      <w:lang w:eastAsia="es-ES_tradnl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2171"/>
    <w:pPr>
      <w:spacing w:lineRule="auto" w:line="259"/>
      <w:outlineLvl w:val="9"/>
    </w:pPr>
    <w:rPr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ec6fc4"/>
    <w:pPr>
      <w:tabs>
        <w:tab w:val="clear" w:pos="709"/>
        <w:tab w:val="left" w:pos="480" w:leader="none"/>
        <w:tab w:val="right" w:pos="8488" w:leader="dot"/>
      </w:tabs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a42171"/>
    <w:pPr>
      <w:spacing w:before="0" w:after="100"/>
      <w:ind w:left="240"/>
    </w:pPr>
    <w:rPr/>
  </w:style>
  <w:style w:type="paragraph" w:styleId="Bibliography">
    <w:name w:val="Bibliography"/>
    <w:basedOn w:val="Normal"/>
    <w:next w:val="Normal"/>
    <w:uiPriority w:val="37"/>
    <w:unhideWhenUsed/>
    <w:qFormat/>
    <w:rsid w:val="00f07f45"/>
    <w:pPr/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8c36f8"/>
    <w:pPr/>
    <w:rPr>
      <w:sz w:val="20"/>
      <w:szCs w:val="20"/>
    </w:rPr>
  </w:style>
  <w:style w:type="paragraph" w:styleId="Textotabla" w:customStyle="1">
    <w:name w:val="Texto tabla"/>
    <w:basedOn w:val="Normal"/>
    <w:qFormat/>
    <w:rsid w:val="00d86036"/>
    <w:pPr>
      <w:keepNext w:val="true"/>
      <w:keepLines/>
      <w:spacing w:before="60" w:after="60"/>
      <w:jc w:val="both"/>
    </w:pPr>
    <w:rPr>
      <w:rFonts w:eastAsia="" w:eastAsiaTheme="minorEastAsia"/>
      <w:sz w:val="20"/>
      <w:lang w:val="es-ES_tradnl" w:eastAsia="es-ES"/>
    </w:rPr>
  </w:style>
  <w:style w:type="paragraph" w:styleId="NoSpacing">
    <w:name w:val="No Spacing"/>
    <w:uiPriority w:val="1"/>
    <w:qFormat/>
    <w:rsid w:val="00b7278f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s-EC" w:eastAsia="en-US" w:bidi="ar-SA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Estilo1" w:customStyle="1">
    <w:name w:val="Estilo1"/>
    <w:uiPriority w:val="99"/>
    <w:qFormat/>
    <w:rsid w:val="00d0027c"/>
  </w:style>
  <w:style w:type="numbering" w:styleId="Estilo2" w:customStyle="1">
    <w:name w:val="Estilo2"/>
    <w:uiPriority w:val="99"/>
    <w:qFormat/>
    <w:rsid w:val="00d0027c"/>
  </w:style>
  <w:style w:type="numbering" w:styleId="Estilo3" w:customStyle="1">
    <w:name w:val="Estilo3"/>
    <w:uiPriority w:val="99"/>
    <w:qFormat/>
    <w:rsid w:val="00d0027c"/>
  </w:style>
  <w:style w:type="numbering" w:styleId="Estilo4" w:customStyle="1">
    <w:name w:val="Estilo4"/>
    <w:uiPriority w:val="99"/>
    <w:qFormat/>
    <w:rsid w:val="001556da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1clara-nfasis1">
    <w:name w:val="Grid Table 1 Light Accent 1"/>
    <w:basedOn w:val="Tablanormal"/>
    <w:uiPriority w:val="46"/>
    <w:rsid w:val="00d86036"/>
    <w:rPr>
      <w:rFonts w:eastAsiaTheme="minorEastAsia"/>
      <w:lang w:val="es-ES_tradnl" w:eastAsia="es-ES"/>
    </w:r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aconcuadrcula">
    <w:name w:val="Table Grid"/>
    <w:basedOn w:val="Tablanormal"/>
    <w:uiPriority w:val="59"/>
    <w:rsid w:val="00135192"/>
    <w:rPr>
      <w:lang w:val="es-ES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4-nfasis1">
    <w:name w:val="Grid Table 4 Accent 1"/>
    <w:basedOn w:val="Tablanormal"/>
    <w:uiPriority w:val="49"/>
    <w:rsid w:val="006d6c9a"/>
    <w:rPr>
      <w:lang w:val="en-US"/>
      <w:sz w:val="22"/>
      <w:szCs w:val="22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6d6c9a"/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4-nfasis3">
    <w:name w:val="List Table 4 Accent 3"/>
    <w:basedOn w:val="Tablanormal"/>
    <w:uiPriority w:val="49"/>
    <w:rsid w:val="00d71a7e"/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3-nfasis5">
    <w:name w:val="List Table 3 Accent 5"/>
    <w:basedOn w:val="Tablanormal"/>
    <w:uiPriority w:val="48"/>
    <w:rsid w:val="000b51d3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creativecommons.org/licenses/by-nc-nd/4.0/deed.es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github.com/cristian-espinoza-developer/patrones-comportamiento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8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8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jpeg"/><Relationship Id="rId2" Type="http://schemas.openxmlformats.org/officeDocument/2006/relationships/image" Target="media/image6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jpeg"/><Relationship Id="rId2" Type="http://schemas.openxmlformats.org/officeDocument/2006/relationships/image" Target="media/image6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Cal11</b:Tag>
    <b:SourceType>Book</b:SourceType>
    <b:Guid>{68C3F743-9A87-4EF6-921D-AB16A94CD63D}</b:Guid>
    <b:Title>La Biblia del Footprinting</b:Title>
    <b:Year>2011</b:Year>
    <b:Author>
      <b:Author>
        <b:NameList>
          <b:Person>
            <b:Last>Calles-García</b:Last>
            <b:First>Juan</b:First>
          </b:Person>
          <b:Person>
            <b:Last>González-Pérez</b:Last>
            <b:First>Pablo</b:First>
          </b:Person>
        </b:NameList>
      </b:Author>
    </b:Author>
    <b:RefOrder>1</b:RefOrder>
  </b:Source>
  <b:Source>
    <b:Tag>www</b:Tag>
    <b:SourceType>InternetSite</b:SourceType>
    <b:Guid>{175E76D2-C7A9-470F-BDD7-A1067AA44B87}</b:Guid>
    <b:Title>www.elhacker.net</b:Title>
    <b:Author>
      <b:Author>
        <b:NameList>
          <b:Person>
            <b:Last>www.elhacker.net</b:Last>
          </b:Person>
        </b:NameList>
      </b:Author>
    </b:Author>
    <b:URL>https://www.elhacker.net/trucos_google.html</b:URL>
    <b:RefOrder>2</b:RefOrder>
  </b:Source>
  <b:Source>
    <b:Tag>Lex05</b:Tag>
    <b:SourceType>Book</b:SourceType>
    <b:Guid>{05A9A3DA-1B29-4CCC-B113-9DF601F07385}</b:Guid>
    <b:Title>Escuela para Maestros. Enciclopedia de Pedagogía Práctica</b:Title>
    <b:Year>2003</b:Year>
    <b:Author>
      <b:Author>
        <b:NameList>
          <b:Person>
            <b:Last>Tennuto</b:Last>
            <b:First>Marta</b:First>
          </b:Person>
          <b:Person>
            <b:Last>et al</b:Last>
          </b:Person>
        </b:NameList>
      </b:Author>
    </b:Author>
    <b:Publisher>Círculo Latino Austral. Lexus </b:Publisher>
    <b:RefOrder>1</b:RefOrder>
  </b:Source>
  <b:Source>
    <b:Tag>Vás12</b:Tag>
    <b:SourceType>Book</b:SourceType>
    <b:Guid>{2F406155-FE0D-4741-84AF-48E98E072CEF}</b:Guid>
    <b:Author>
      <b:Author>
        <b:NameList>
          <b:Person>
            <b:Last>Vázquez</b:Last>
            <b:First>Stella</b:First>
            <b:Middle>Maris</b:Middle>
          </b:Person>
        </b:NameList>
      </b:Author>
    </b:Author>
    <b:Title>La Filosofía de la Educación: Estado de la cuestión y líneas esenciales</b:Title>
    <b:Year>2012</b:Year>
    <b:City>Buenoas Aires</b:City>
    <b:Publisher>CIAFIC Ediciones</b:Publisher>
    <b:Edition>Segunda</b:Edition>
    <b:RefOrder>2</b:RefOrder>
  </b:Source>
  <b:Source>
    <b:Tag>Abb08</b:Tag>
    <b:SourceType>Book</b:SourceType>
    <b:Guid>{F7F4E50C-974A-4906-92A5-C053E7DE8738}</b:Guid>
    <b:Title>Historia de la Pedagogía</b:Title>
    <b:Year>2008</b:Year>
    <b:Author>
      <b:Author>
        <b:NameList>
          <b:Person>
            <b:Last>Abbagnano</b:Last>
            <b:First>Nicolás</b:First>
          </b:Person>
          <b:Person>
            <b:Last>Visalberghi</b:Last>
            <b:First>Aldo</b:First>
          </b:Person>
        </b:NameList>
      </b:Author>
    </b:Author>
    <b:City>México, D.F</b:City>
    <b:Publisher>Fondo de cultura económica</b:Publisher>
    <b:RefOrder>3</b:RefOrder>
  </b:Source>
  <b:Source>
    <b:Tag>Alt74</b:Tag>
    <b:SourceType>Book</b:SourceType>
    <b:Guid>{D50428A5-9730-4098-8A78-29BE1A43F275}</b:Guid>
    <b:Author>
      <b:Author>
        <b:NameList>
          <b:Person>
            <b:Last>Althuser</b:Last>
            <b:First>Louis</b:First>
          </b:Person>
        </b:NameList>
      </b:Author>
    </b:Author>
    <b:Title>Ideología y Aparatos Ideologicos del Estado</b:Title>
    <b:Year>1974</b:Year>
    <b:City>Colombia</b:City>
    <b:Publisher>La oveja negra</b:Publisher>
    <b:RefOrder>4</b:RefOrder>
  </b:Source>
  <b:Source>
    <b:Tag>Gra15</b:Tag>
    <b:SourceType>Report</b:SourceType>
    <b:Guid>{0CEC445D-FB8E-4AC8-A590-BDB740A34340}</b:Guid>
    <b:Title>La educación encierra un tesoro. </b:Title>
    <b:Year>1996</b:Year>
    <b:Publisher>Comisión Internacional sobre la Educación para el siglo XXI. UNESCO</b:Publisher>
    <b:Author>
      <b:Author>
        <b:NameList>
          <b:Person>
            <b:Last>Delors</b:Last>
            <b:First>Jacques</b:First>
          </b:Person>
          <b:Person>
            <b:Last>et al</b:Last>
          </b:Person>
        </b:NameList>
      </b:Author>
    </b:Author>
    <b:City>Madrid</b:City>
    <b:URL>http://innovacioneducativa.uaem.mx:8080/innovacioneducativa/web/Documentos/educacion_tesoro.pdf</b:URL>
    <b:RefOrder>5</b:RefOrder>
  </b:Source>
  <b:Source>
    <b:Tag>Dew90</b:Tag>
    <b:SourceType>Book</b:SourceType>
    <b:Guid>{2BCA8FBA-BF63-4650-816F-EEB340E2A935}</b:Guid>
    <b:Title>Democracia y Educación: Una introducción a la filosofía de la educación</b:Title>
    <b:Year>1990</b:Year>
    <b:Author>
      <b:Author>
        <b:NameList>
          <b:Person>
            <b:Last>Dewey</b:Last>
            <b:First>John</b:First>
          </b:Person>
        </b:NameList>
      </b:Author>
    </b:Author>
    <b:City>Madrid </b:City>
    <b:Publisher>Ediciones Morata</b:Publisher>
    <b:Edition>Tercera</b:Edition>
    <b:RefOrder>6</b:RefOrder>
  </b:Source>
  <b:Source>
    <b:Tag>Ful87</b:Tag>
    <b:SourceType>JournalArticle</b:SourceType>
    <b:Guid>{BD9C4AE8-0888-45B2-95D3-BD68D39A7EB1}</b:Guid>
    <b:Title>Filosofía de la Educación: conceptos y límites</b:Title>
    <b:Year>1987</b:Year>
    <b:Author>
      <b:Author>
        <b:NameList>
          <b:Person>
            <b:Last>Fullat</b:Last>
            <b:First>Octavio</b:First>
          </b:Person>
        </b:NameList>
      </b:Author>
    </b:Author>
    <b:JournalName>Educar</b:JournalName>
    <b:Pages>5-15</b:Pages>
    <b:Issue>11</b:Issue>
    <b:URL> https://www.raco.cat/index.php/Educar/article/download/42178/90078.</b:URL>
    <b:RefOrder>7</b:RefOrder>
  </b:Source>
  <b:Source>
    <b:Tag>Lex03</b:Tag>
    <b:SourceType>Book</b:SourceType>
    <b:Guid>{582F9581-D62F-40E0-9EFB-C93237D18AB4}</b:Guid>
    <b:Author>
      <b:Author>
        <b:NameList>
          <b:Person>
            <b:Last>Martí Castro</b:Last>
            <b:First>Isabel</b:First>
          </b:Person>
        </b:NameList>
      </b:Author>
    </b:Author>
    <b:Title> En Diccionario Enciclopédico de Educación</b:Title>
    <b:Year>2003</b:Year>
    <b:Publisher>Grupo Editorial Ceac S.A (LEXUS)</b:Publisher>
    <b:StandardNumber>ISBN 84-329-1400-2</b:StandardNumber>
    <b:RefOrder>8</b:RefOrder>
  </b:Source>
  <b:Source>
    <b:Tag>Ful00</b:Tag>
    <b:SourceType>Book</b:SourceType>
    <b:Guid>{61A6C52C-C023-4A97-AF72-CDF03EA4DD49}</b:Guid>
    <b:Title>Filosofías de la Educación</b:Title>
    <b:Year>2000</b:Year>
    <b:Author>
      <b:Author>
        <b:NameList>
          <b:Person>
            <b:Last>Fullat</b:Last>
            <b:First>Octavi</b:First>
          </b:Person>
        </b:NameList>
      </b:Author>
    </b:Author>
    <b:City>España</b:City>
    <b:Publisher>Proyecto Editorial: Síntesis Educación S.A</b:Publisher>
    <b:RefOrder>9</b:RefOrder>
  </b:Source>
  <b:Source>
    <b:Tag>MarcadorDePosición1</b:Tag>
    <b:SourceType>Book</b:SourceType>
    <b:Guid>{07891981-FBC7-4002-9016-C7B002E24122}</b:Guid>
    <b:Title>Apuntes de Historia de la Educación</b:Title>
    <b:Year>1995</b:Year>
    <b:City>Quito</b:City>
    <b:Publisher>Abya Yala</b:Publisher>
    <b:Author>
      <b:Author>
        <b:NameList>
          <b:Person>
            <b:Last>Perelló</b:Last>
            <b:First>Julio</b:First>
          </b:Person>
        </b:NameList>
      </b:Author>
    </b:Author>
    <b:RefOrder>10</b:RefOrder>
  </b:Source>
  <b:Source>
    <b:Tag>Ric99</b:Tag>
    <b:SourceType>Book</b:SourceType>
    <b:Guid>{CC3871C5-310F-4F40-8F0C-7B659CB898C3}</b:Guid>
    <b:Title>Historia y Narratividad</b:Title>
    <b:Year>1999</b:Year>
    <b:Author>
      <b:Author>
        <b:NameList>
          <b:Person>
            <b:Last>Ricoeur</b:Last>
            <b:First>Paul</b:First>
          </b:Person>
        </b:NameList>
      </b:Author>
    </b:Author>
    <b:City>Barcelona</b:City>
    <b:Publisher>Paidos</b:Publisher>
    <b:RefOrder>11</b:RefOrder>
  </b:Source>
  <b:Source>
    <b:Tag>Une11</b:Tag>
    <b:SourceType>Book</b:SourceType>
    <b:Guid>{CA3BEE94-6381-4876-B147-3B0CC7456D92}</b:Guid>
    <b:Title>La Filosofía, una escuela de la libertad: enseñanza de la filosofía y aprendizaje del filosofar</b:Title>
    <b:Year>2011</b:Year>
    <b:Author>
      <b:Author>
        <b:Corporate>UNESCO</b:Corporate>
      </b:Author>
    </b:Author>
    <b:City>México</b:City>
    <b:Publisher>Organización de las Naciones Unidas para la Educación, la Ciencia y la Cultura Sector de las Ciencias Sociales y Humanas. UNESCO</b:Publisher>
    <b:RefOrder>12</b:RefOrder>
  </b:Source>
  <b:Source>
    <b:Tag>Sal95</b:Tag>
    <b:SourceType>Book</b:SourceType>
    <b:Guid>{3CA56CDB-464E-4B71-8C89-E1DB77E88F68}</b:Guid>
    <b:Author>
      <b:Author>
        <b:NameList>
          <b:Person>
            <b:Last>Salazar Bondy</b:Last>
            <b:First>Augusto</b:First>
          </b:Person>
        </b:NameList>
      </b:Author>
    </b:Author>
    <b:Title>Dominación y Liberación: escritos 1966-1974</b:Title>
    <b:Year>1995</b:Year>
    <b:City>Lima</b:City>
    <b:Publisher>Fondo Editorial</b:Publisher>
    <b:RefOrder>13</b:RefOrder>
  </b:Source>
  <b:Source>
    <b:Tag>Hin07</b:Tag>
    <b:SourceType>Book</b:SourceType>
    <b:Guid>{F15EFD38-5353-4F22-82C6-0CDD182AFBD3}</b:Guid>
    <b:Author>
      <b:Author>
        <b:NameList>
          <b:Person>
            <b:Last>Hinostroza Ayala</b:Last>
            <b:First>Aquiles</b:First>
          </b:Person>
        </b:NameList>
      </b:Author>
    </b:Author>
    <b:Title>Enfoque Filosófico de la Pedagogía</b:Title>
    <b:Year>2007</b:Year>
    <b:City>Ayacucho</b:City>
    <b:Publisher>Universidad Nacional de San Cristóbal de Huamanga (UNSCH)</b:Publisher>
    <b:RefOrder>14</b:RefOrder>
  </b:Source>
  <b:Source>
    <b:Tag>Loc12</b:Tag>
    <b:SourceType>Book</b:SourceType>
    <b:Guid>{43398ACF-9B56-4452-AF6B-4695BB24D9A6}</b:Guid>
    <b:Author>
      <b:Author>
        <b:NameList>
          <b:Person>
            <b:Last>Locke</b:Last>
            <b:First>John</b:First>
          </b:Person>
        </b:NameList>
      </b:Author>
    </b:Author>
    <b:Title>Pensamientos sobre la educación </b:Title>
    <b:Year>2012</b:Year>
    <b:City>Madrid</b:City>
    <b:Publisher>Ediciones AKAL S.A</b:Publisher>
    <b:RefOrder>15</b:RefOrder>
  </b:Source>
  <b:Source>
    <b:Tag>Boh10</b:Tag>
    <b:SourceType>Book</b:SourceType>
    <b:Guid>{AABFFB67-C4C7-45FB-9DED-B1E39E01B6B2}</b:Guid>
    <b:Title>La Historia de la Pedagogía: Desde Platón hasta la actualidad</b:Title>
    <b:Year>2010</b:Year>
    <b:City>Villa María</b:City>
    <b:Publisher>Eduvim</b:Publisher>
    <b:Author>
      <b:Author>
        <b:NameList>
          <b:Person>
            <b:Last>Bohm</b:Last>
            <b:First>Winfried</b:First>
          </b:Person>
        </b:NameList>
      </b:Author>
    </b:Author>
    <b:RefOrder>16</b:RefOrder>
  </b:Source>
  <b:Source>
    <b:Tag>Pap05</b:Tag>
    <b:SourceType>Book</b:SourceType>
    <b:Guid>{2F09D549-DAB3-4843-B657-410F328F1946}</b:Guid>
    <b:Author>
      <b:Author>
        <b:NameList>
          <b:Person>
            <b:Last>Aguerrondo</b:Last>
            <b:First>Mónica</b:First>
          </b:Person>
        </b:NameList>
      </b:Author>
    </b:Author>
    <b:Title>Historia de pensamiento pedagógico occidental. Grandes Pensadores</b:Title>
    <b:Year>2005</b:Year>
    <b:City>Buenos Aires</b:City>
    <b:Publisher>Colecciones Educativas</b:Publisher>
    <b:StandardNumber>987-1274-00-9</b:StandardNumber>
    <b:RefOrder>17</b:RefOrder>
  </b:Source>
</b:Sources>
</file>

<file path=customXml/itemProps1.xml><?xml version="1.0" encoding="utf-8"?>
<ds:datastoreItem xmlns:ds="http://schemas.openxmlformats.org/officeDocument/2006/customXml" ds:itemID="{DA6E1DA7-1E64-9A4B-9BF0-51A6807ECF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LibreOffice/24.2.7.2$Linux_X86_64 LibreOffice_project/420$Build-2</Application>
  <AppVersion>15.0000</AppVersion>
  <Pages>18</Pages>
  <Words>3046</Words>
  <Characters>17327</Characters>
  <CharactersWithSpaces>19951</CharactersWithSpaces>
  <Paragraphs>326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2022-10-01T10:41:00Z</dcterms:created>
  <dc:creator>Microsoft Office User</dc:creator>
  <dc:description/>
  <dc:language>es-EC</dc:language>
  <cp:lastModifiedBy/>
  <cp:lastPrinted>2021-11-04T22:50:00Z</cp:lastPrinted>
  <dcterms:modified xsi:type="dcterms:W3CDTF">2026-10-26T19:01:13Z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a94314655158fa8a80a2f707c2b55002733ce3c5be86021973971b7dc33596e2</vt:lpwstr>
  </property>
</Properties>
</file>