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80" w:after="80"/>
        <w:jc w:val="center"/>
      </w:pPr>
      <w:r>
        <w:rPr>
          <w:rFonts w:ascii="Times New Roman" w:hAnsi="Times New Roman"/>
          <w:b/>
          <w:sz w:val="36"/>
        </w:rPr>
        <w:t>INFORME TÉCNICO</w:t>
      </w:r>
    </w:p>
    <w:p>
      <w:pPr>
        <w:spacing w:before="0" w:after="240"/>
        <w:jc w:val="center"/>
      </w:pPr>
      <w:r>
        <w:rPr>
          <w:rFonts w:ascii="Times New Roman" w:hAnsi="Times New Roman"/>
          <w:b/>
          <w:sz w:val="24"/>
        </w:rPr>
        <w:t>INAMHI-DAF-UTICS-2026-065-IT-CA</w:t>
      </w:r>
    </w:p>
    <w:p>
      <w:pPr>
        <w:spacing w:before="120" w:after="80"/>
        <w:jc w:val="left"/>
      </w:pPr>
      <w:r>
        <w:rPr>
          <w:rFonts w:ascii="Times New Roman" w:hAnsi="Times New Roman"/>
          <w:b/>
          <w:sz w:val="22"/>
        </w:rPr>
        <w:t xml:space="preserve">Asunto: </w:t>
      </w:r>
      <w:r>
        <w:rPr>
          <w:rFonts w:ascii="Times New Roman" w:hAnsi="Times New Roman"/>
          <w:sz w:val="22"/>
        </w:rPr>
        <w:t>Cambio y actualización de bien tecnológico.</w:t>
      </w:r>
    </w:p>
    <w:p>
      <w:pPr>
        <w:spacing w:before="0" w:after="120"/>
        <w:jc w:val="left"/>
      </w:pPr>
      <w:r>
        <w:rPr>
          <w:rFonts w:ascii="Times New Roman" w:hAnsi="Times New Roman"/>
          <w:b/>
          <w:sz w:val="22"/>
        </w:rPr>
        <w:t xml:space="preserve">Fecha: </w:t>
      </w:r>
      <w:r>
        <w:rPr>
          <w:rFonts w:ascii="Times New Roman" w:hAnsi="Times New Roman"/>
          <w:sz w:val="22"/>
        </w:rPr>
        <w:t>23 de junio de 2026</w:t>
      </w:r>
    </w:p>
    <w:p>
      <w:pPr>
        <w:spacing w:before="0" w:after="80"/>
        <w:jc w:val="both"/>
      </w:pPr>
    </w:p>
    <w:p>
      <w:pPr>
        <w:spacing w:before="120" w:after="160"/>
        <w:jc w:val="left"/>
      </w:pPr>
      <w:r>
        <w:rPr>
          <w:rFonts w:ascii="Times New Roman" w:hAnsi="Times New Roman"/>
          <w:b/>
          <w:sz w:val="22"/>
        </w:rPr>
        <w:t>1. ANTECEDENTES</w:t>
      </w:r>
    </w:p>
    <w:p>
      <w:pPr>
        <w:spacing w:before="40" w:after="80"/>
        <w:jc w:val="both"/>
      </w:pPr>
      <w:r>
        <w:rPr>
          <w:rFonts w:ascii="Times New Roman" w:hAnsi="Times New Roman"/>
          <w:b w:val="0"/>
          <w:sz w:val="22"/>
        </w:rPr>
        <w:t xml:space="preserve">Mediante requerimiento institucional, se solicitó la ejecución de actividades de cambio y actualización de un bien tecnológico asignado a </w:t>
      </w:r>
      <w:r>
        <w:rPr>
          <w:rFonts w:ascii="Times New Roman" w:hAnsi="Times New Roman"/>
          <w:b/>
          <w:sz w:val="22"/>
        </w:rPr>
        <w:t>CRISTINA GUADALUPE ARGOTI ARCOS</w:t>
      </w:r>
      <w:r>
        <w:rPr>
          <w:rFonts w:ascii="Times New Roman" w:hAnsi="Times New Roman"/>
          <w:b w:val="0"/>
          <w:sz w:val="22"/>
        </w:rPr>
        <w:t xml:space="preserve">, con C.I. </w:t>
      </w:r>
      <w:r>
        <w:rPr>
          <w:rFonts w:ascii="Times New Roman" w:hAnsi="Times New Roman"/>
          <w:b/>
          <w:sz w:val="22"/>
        </w:rPr>
        <w:t>1752586600</w:t>
      </w:r>
      <w:r>
        <w:rPr>
          <w:rFonts w:ascii="Times New Roman" w:hAnsi="Times New Roman"/>
          <w:b w:val="0"/>
          <w:sz w:val="22"/>
        </w:rPr>
        <w:t xml:space="preserve">, quien desempeña el cargo de </w:t>
      </w:r>
      <w:r>
        <w:rPr>
          <w:rFonts w:ascii="Times New Roman" w:hAnsi="Times New Roman"/>
          <w:b/>
          <w:sz w:val="22"/>
        </w:rPr>
        <w:t>PASANTE</w:t>
      </w:r>
      <w:r>
        <w:rPr>
          <w:rFonts w:ascii="Times New Roman" w:hAnsi="Times New Roman"/>
          <w:b w:val="0"/>
          <w:sz w:val="22"/>
        </w:rPr>
        <w:t xml:space="preserve"> en la </w:t>
      </w:r>
      <w:r>
        <w:rPr>
          <w:rFonts w:ascii="Times New Roman" w:hAnsi="Times New Roman"/>
          <w:b/>
          <w:sz w:val="22"/>
        </w:rPr>
        <w:t>DIRECCIÓN DE PRONÓSTICOS Y ALERTAS HIDROMETEOROLOÓGICAS</w:t>
      </w:r>
      <w:r>
        <w:rPr>
          <w:rFonts w:ascii="Times New Roman" w:hAnsi="Times New Roman"/>
          <w:b w:val="0"/>
          <w:sz w:val="22"/>
        </w:rPr>
        <w:t>, con el fin de optimizar su desempeño y garantizar la continuidad de las actividades institucionales.</w:t>
      </w:r>
    </w:p>
    <w:p>
      <w:pPr>
        <w:spacing w:before="0" w:after="120"/>
        <w:jc w:val="both"/>
      </w:pPr>
    </w:p>
    <w:p>
      <w:pPr>
        <w:spacing w:before="120" w:after="160"/>
        <w:jc w:val="left"/>
      </w:pPr>
      <w:r>
        <w:rPr>
          <w:rFonts w:ascii="Times New Roman" w:hAnsi="Times New Roman"/>
          <w:b/>
          <w:sz w:val="22"/>
        </w:rPr>
        <w:t>2. DESARROLLO</w:t>
      </w:r>
    </w:p>
    <w:p>
      <w:pPr>
        <w:spacing w:before="0" w:after="120"/>
        <w:jc w:val="both"/>
      </w:pPr>
      <w:r>
        <w:rPr>
          <w:rFonts w:ascii="Times New Roman" w:hAnsi="Times New Roman"/>
          <w:b w:val="0"/>
          <w:sz w:val="22"/>
        </w:rPr>
        <w:t>En atención al requerimiento realizado, se ejecutaron actividades de cambio y actualización sobre el bien tecnológico asignado, con la finalidad de mejorar su desempeño y garantizar la continuidad de las labores institucionales.</w:t>
      </w:r>
    </w:p>
    <w:p>
      <w:pPr>
        <w:spacing w:before="0" w:after="80"/>
        <w:jc w:val="both"/>
      </w:pP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320000" cy="150996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t_cambio_actualizacion_125915817636_Captura_de_pantalla_2026-04-17_112628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15099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20"/>
        <w:jc w:val="both"/>
      </w:pPr>
      <w:r>
        <w:rPr>
          <w:rFonts w:ascii="Times New Roman" w:hAnsi="Times New Roman"/>
          <w:b w:val="0"/>
          <w:sz w:val="22"/>
        </w:rPr>
        <w:t>Como parte del proceso, se realizaron ajustes técnicos, configuraciones y adecuaciones orientadas a optimizar las condiciones de uso del equipo de acuerdo con las necesidades identificadas.</w:t>
      </w:r>
    </w:p>
    <w:p>
      <w:pPr>
        <w:spacing w:before="0" w:after="120"/>
        <w:jc w:val="both"/>
      </w:pPr>
      <w:r>
        <w:rPr>
          <w:rFonts w:ascii="Times New Roman" w:hAnsi="Times New Roman"/>
          <w:b w:val="0"/>
          <w:sz w:val="22"/>
        </w:rPr>
        <w:t>Posteriormente, se efectuaron las pruebas operativas necesarias para garantizar la correcta implementación de las mejoras realizadas y su disponibilidad para el usuario asignado.</w:t>
      </w:r>
    </w:p>
    <w:p>
      <w:pPr>
        <w:spacing w:before="280" w:after="80"/>
        <w:jc w:val="left"/>
      </w:pPr>
      <w:r>
        <w:rPr>
          <w:rFonts w:ascii="Times New Roman" w:hAnsi="Times New Roman"/>
          <w:b/>
          <w:sz w:val="22"/>
        </w:rPr>
        <w:t>Características e identificación del bien tecnológico</w:t>
      </w:r>
    </w:p>
    <w:p>
      <w:pPr>
        <w:spacing w:before="0" w:after="40"/>
        <w:jc w:val="both"/>
      </w:pPr>
    </w:p>
    <w:p>
      <w:pPr>
        <w:spacing w:before="120" w:after="160"/>
        <w:jc w:val="left"/>
      </w:pPr>
      <w:r>
        <w:rPr>
          <w:rFonts w:ascii="Times New Roman" w:hAnsi="Times New Roman"/>
          <w:b/>
          <w:color w:val="003B73"/>
          <w:sz w:val="22"/>
          <w:u w:val="single"/>
        </w:rPr>
        <w:t>CPU</w:t>
      </w:r>
    </w:p>
    <w:p>
      <w:pPr>
        <w:spacing w:before="0" w:after="20"/>
        <w:jc w:val="left"/>
      </w:pPr>
      <w:r>
        <w:rPr>
          <w:rFonts w:ascii="Times New Roman" w:hAnsi="Times New Roman"/>
          <w:b/>
          <w:sz w:val="20"/>
        </w:rPr>
        <w:t xml:space="preserve">MARCA: </w:t>
      </w:r>
      <w:r>
        <w:rPr>
          <w:rFonts w:ascii="Times New Roman" w:hAnsi="Times New Roman"/>
          <w:sz w:val="20"/>
        </w:rPr>
        <w:t>HP</w:t>
      </w:r>
    </w:p>
    <w:p>
      <w:pPr>
        <w:spacing w:before="0" w:after="20"/>
        <w:jc w:val="left"/>
      </w:pPr>
      <w:r>
        <w:rPr>
          <w:rFonts w:ascii="Times New Roman" w:hAnsi="Times New Roman"/>
          <w:b/>
          <w:sz w:val="20"/>
        </w:rPr>
        <w:t xml:space="preserve">ESTADO: </w:t>
      </w:r>
      <w:r>
        <w:rPr>
          <w:rFonts w:ascii="Times New Roman" w:hAnsi="Times New Roman"/>
          <w:sz w:val="20"/>
        </w:rPr>
        <w:t>REGULAR</w:t>
      </w:r>
    </w:p>
    <w:p>
      <w:pPr>
        <w:spacing w:before="0" w:after="20"/>
        <w:jc w:val="left"/>
      </w:pPr>
      <w:r>
        <w:rPr>
          <w:rFonts w:ascii="Times New Roman" w:hAnsi="Times New Roman"/>
          <w:b/>
          <w:sz w:val="20"/>
        </w:rPr>
        <w:t xml:space="preserve">MODELO: </w:t>
      </w:r>
      <w:r>
        <w:rPr>
          <w:rFonts w:ascii="Times New Roman" w:hAnsi="Times New Roman"/>
          <w:sz w:val="20"/>
        </w:rPr>
        <w:t>MASDA</w:t>
      </w:r>
    </w:p>
    <w:p>
      <w:pPr>
        <w:spacing w:before="0" w:after="20"/>
        <w:jc w:val="left"/>
      </w:pPr>
      <w:r>
        <w:rPr>
          <w:rFonts w:ascii="Times New Roman" w:hAnsi="Times New Roman"/>
          <w:b/>
          <w:sz w:val="20"/>
        </w:rPr>
        <w:t xml:space="preserve">CÓDIGO ESBYE: </w:t>
      </w:r>
      <w:r>
        <w:rPr>
          <w:rFonts w:ascii="Times New Roman" w:hAnsi="Times New Roman"/>
          <w:sz w:val="20"/>
        </w:rPr>
        <w:t>ESPBYE</w:t>
      </w:r>
    </w:p>
    <w:p>
      <w:pPr>
        <w:spacing w:before="0" w:after="20"/>
        <w:jc w:val="left"/>
      </w:pPr>
      <w:r>
        <w:rPr>
          <w:rFonts w:ascii="Times New Roman" w:hAnsi="Times New Roman"/>
          <w:b/>
          <w:sz w:val="20"/>
        </w:rPr>
        <w:t xml:space="preserve">NÚMERO DE SERIE: </w:t>
      </w:r>
      <w:r>
        <w:rPr>
          <w:rFonts w:ascii="Times New Roman" w:hAnsi="Times New Roman"/>
          <w:sz w:val="20"/>
        </w:rPr>
        <w:t>1020</w:t>
      </w:r>
    </w:p>
    <w:p>
      <w:pPr>
        <w:spacing w:before="0" w:after="160"/>
        <w:jc w:val="left"/>
      </w:pPr>
      <w:r>
        <w:rPr>
          <w:rFonts w:ascii="Times New Roman" w:hAnsi="Times New Roman"/>
          <w:b/>
          <w:sz w:val="20"/>
        </w:rPr>
        <w:t xml:space="preserve">CÓDIGO ANTERIOR: </w:t>
      </w:r>
      <w:r>
        <w:rPr>
          <w:rFonts w:ascii="Times New Roman" w:hAnsi="Times New Roman"/>
          <w:sz w:val="20"/>
        </w:rPr>
        <w:t>HGFD12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320000" cy="150996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t_cambio_actualizacion_125915817636_Captura_de_pantalla_2026-04-17_112628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15099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80"/>
        <w:jc w:val="both"/>
      </w:pPr>
    </w:p>
    <w:p>
      <w:pPr>
        <w:spacing w:before="120" w:after="160"/>
        <w:jc w:val="left"/>
      </w:pPr>
      <w:r>
        <w:rPr>
          <w:rFonts w:ascii="Times New Roman" w:hAnsi="Times New Roman"/>
          <w:b/>
          <w:sz w:val="22"/>
        </w:rPr>
        <w:t>3. CONCLUSIONES</w:t>
      </w:r>
    </w:p>
    <w:p>
      <w:pPr>
        <w:spacing w:before="0" w:after="120"/>
        <w:jc w:val="both"/>
      </w:pPr>
      <w:r>
        <w:rPr>
          <w:rFonts w:ascii="Times New Roman" w:hAnsi="Times New Roman"/>
          <w:b w:val="0"/>
          <w:sz w:val="22"/>
        </w:rPr>
        <w:t>Las actividades ejecutadas permitieron optimizar las condiciones de uso y desempeño del bien tecnológico, asegurando su adecuada utilización dentro del entorno institucional.</w:t>
      </w:r>
    </w:p>
    <w:p>
      <w:pPr>
        <w:spacing w:before="0" w:after="120"/>
        <w:jc w:val="both"/>
      </w:pPr>
      <w:r>
        <w:rPr>
          <w:rFonts w:ascii="Times New Roman" w:hAnsi="Times New Roman"/>
          <w:b w:val="0"/>
          <w:sz w:val="22"/>
        </w:rPr>
        <w:t xml:space="preserve">Como resultado de las acciones efectuadas, se realizó la actualización y configuración del bien tecnológico asignado a </w:t>
      </w:r>
      <w:r>
        <w:rPr>
          <w:rFonts w:ascii="Times New Roman" w:hAnsi="Times New Roman"/>
          <w:b/>
          <w:sz w:val="22"/>
        </w:rPr>
        <w:t>CRISTINA GUADALUPE ARGOTI ARCOS</w:t>
      </w:r>
      <w:r>
        <w:rPr>
          <w:rFonts w:ascii="Times New Roman" w:hAnsi="Times New Roman"/>
          <w:b w:val="0"/>
          <w:sz w:val="22"/>
        </w:rPr>
        <w:t xml:space="preserve">, en su calidad de </w:t>
      </w:r>
      <w:r>
        <w:rPr>
          <w:rFonts w:ascii="Times New Roman" w:hAnsi="Times New Roman"/>
          <w:b/>
          <w:sz w:val="22"/>
        </w:rPr>
        <w:t>PASANTE</w:t>
      </w:r>
      <w:r>
        <w:rPr>
          <w:rFonts w:ascii="Times New Roman" w:hAnsi="Times New Roman"/>
          <w:b w:val="0"/>
          <w:sz w:val="22"/>
        </w:rPr>
        <w:t xml:space="preserve"> de la </w:t>
      </w:r>
      <w:r>
        <w:rPr>
          <w:rFonts w:ascii="Times New Roman" w:hAnsi="Times New Roman"/>
          <w:b/>
          <w:sz w:val="22"/>
        </w:rPr>
        <w:t>DIRECCIÓN DE PRONÓSTICOS Y ALERTAS HIDROMETEOROLOÓGICAS</w:t>
      </w:r>
      <w:r>
        <w:rPr>
          <w:rFonts w:ascii="Times New Roman" w:hAnsi="Times New Roman"/>
          <w:b w:val="0"/>
          <w:sz w:val="22"/>
        </w:rPr>
        <w:t>, quedando disponible para el cumplimiento de sus funciones institucionales.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rPr>
          <w:trHeight w:val="400"/>
        </w:trPr>
        <w:tc>
          <w:tcPr>
            <w:tcW w:type="dxa" w:w="4535"/>
          </w:tcPr>
          <w:p>
            <w:pPr>
              <w:jc w:val="center"/>
            </w:pPr>
            <w:r>
              <w:rPr>
                <w:rFonts w:ascii="Arial" w:hAnsi="Arial"/>
                <w:b/>
                <w:sz w:val="20"/>
              </w:rPr>
              <w:t>ELABORADO POR:</w:t>
            </w:r>
          </w:p>
        </w:tc>
        <w:tc>
          <w:tcPr>
            <w:tcW w:type="dxa" w:w="4535"/>
          </w:tcPr>
          <w:p>
            <w:pPr>
              <w:jc w:val="center"/>
            </w:pPr>
            <w:r>
              <w:rPr>
                <w:rFonts w:ascii="Arial" w:hAnsi="Arial"/>
                <w:b/>
                <w:sz w:val="20"/>
              </w:rPr>
              <w:t>APROBADO POR:</w:t>
            </w:r>
          </w:p>
        </w:tc>
      </w:tr>
      <w:tr>
        <w:trPr>
          <w:trHeight w:val="1800"/>
        </w:trPr>
        <w:tc>
          <w:tcPr>
            <w:tcW w:type="dxa" w:w="4535"/>
          </w:tcPr>
          <w:p>
            <w:pPr>
              <w:jc w:val="center"/>
            </w:pPr>
            <w:r>
              <w:t xml:space="preserve"> </w:t>
            </w:r>
          </w:p>
        </w:tc>
        <w:tc>
          <w:tcPr>
            <w:tcW w:type="dxa" w:w="4535"/>
          </w:tcPr>
          <w:p>
            <w:pPr>
              <w:jc w:val="center"/>
            </w:pPr>
            <w:r>
              <w:t xml:space="preserve"> </w:t>
            </w:r>
          </w:p>
        </w:tc>
      </w:tr>
      <w:tr>
        <w:trPr>
          <w:trHeight w:val="500"/>
        </w:trPr>
        <w:tc>
          <w:tcPr>
            <w:tcW w:type="dxa" w:w="4535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ALEJANDRO CUENCA XD</w:t>
              <w:br/>
              <w:t>TÉCNICO</w:t>
            </w:r>
          </w:p>
        </w:tc>
        <w:tc>
          <w:tcPr>
            <w:tcW w:type="dxa" w:w="4535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LUISA</w:t>
              <w:br/>
              <w:t>DIRECTORA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984" w:right="1134" w:bottom="1701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spacing w:before="40" w:after="0"/>
      <w:jc w:val="center"/>
    </w:pPr>
    <w:r>
      <w:drawing>
        <wp:inline xmlns:a="http://schemas.openxmlformats.org/drawingml/2006/main" xmlns:pic="http://schemas.openxmlformats.org/drawingml/2006/picture">
          <wp:extent cx="5940000" cy="700472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imagen_pie_pagina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940000" cy="700472"/>
                  </a:xfrm>
                  <a:prstGeom prst="rect"/>
                </pic:spPr>
              </pic:pic>
            </a:graphicData>
          </a:graphic>
        </wp:inline>
      </w:drawing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spacing w:before="0" w:after="40"/>
      <w:jc w:val="center"/>
    </w:pPr>
    <w:r>
      <w:drawing>
        <wp:inline xmlns:a="http://schemas.openxmlformats.org/drawingml/2006/main" xmlns:pic="http://schemas.openxmlformats.org/drawingml/2006/picture">
          <wp:extent cx="5940000" cy="723815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imagen_encabezado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940000" cy="723815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3.png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