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80"/>
        <w:jc w:val="center"/>
      </w:pPr>
      <w:r>
        <w:rPr>
          <w:rFonts w:ascii="Times New Roman" w:hAnsi="Times New Roman"/>
          <w:b/>
          <w:sz w:val="36"/>
        </w:rPr>
        <w:t>INFORME TÉCNICO</w:t>
      </w:r>
    </w:p>
    <w:p>
      <w:pPr>
        <w:spacing w:before="0" w:after="240"/>
        <w:jc w:val="center"/>
      </w:pPr>
      <w:r>
        <w:rPr>
          <w:rFonts w:ascii="Times New Roman" w:hAnsi="Times New Roman"/>
          <w:b/>
          <w:sz w:val="24"/>
        </w:rPr>
        <w:t>INAMHI-DAF-UTICS-2026-079-IT-D</w:t>
      </w:r>
    </w:p>
    <w:p>
      <w:pPr>
        <w:spacing w:before="120" w:after="80"/>
        <w:jc w:val="left"/>
      </w:pPr>
      <w:r>
        <w:rPr>
          <w:rFonts w:ascii="Times New Roman" w:hAnsi="Times New Roman"/>
          <w:b/>
          <w:sz w:val="22"/>
        </w:rPr>
        <w:t xml:space="preserve">Asunto: </w:t>
      </w:r>
      <w:r>
        <w:rPr>
          <w:rFonts w:ascii="Times New Roman" w:hAnsi="Times New Roman"/>
          <w:sz w:val="22"/>
        </w:rPr>
        <w:t>Descargo de bien tecnológico.</w:t>
      </w:r>
    </w:p>
    <w:p>
      <w:pPr>
        <w:spacing w:before="0" w:after="120"/>
        <w:jc w:val="left"/>
      </w:pPr>
      <w:r>
        <w:rPr>
          <w:rFonts w:ascii="Times New Roman" w:hAnsi="Times New Roman"/>
          <w:b/>
          <w:sz w:val="22"/>
        </w:rPr>
        <w:t xml:space="preserve">Fecha: </w:t>
      </w:r>
      <w:r>
        <w:rPr>
          <w:rFonts w:ascii="Times New Roman" w:hAnsi="Times New Roman"/>
          <w:sz w:val="22"/>
        </w:rPr>
        <w:t>25 de junio de 2026</w:t>
      </w:r>
    </w:p>
    <w:p>
      <w:pPr>
        <w:spacing w:before="0" w:after="80"/>
        <w:jc w:val="both"/>
      </w:pPr>
    </w:p>
    <w:p>
      <w:pPr>
        <w:spacing w:before="120" w:after="160"/>
        <w:jc w:val="left"/>
      </w:pPr>
      <w:r>
        <w:rPr>
          <w:rFonts w:ascii="Times New Roman" w:hAnsi="Times New Roman"/>
          <w:b/>
          <w:sz w:val="22"/>
        </w:rPr>
        <w:t>1. ANTECEDENTES</w:t>
      </w:r>
    </w:p>
    <w:p>
      <w:pPr>
        <w:spacing w:before="40" w:after="80"/>
        <w:jc w:val="both"/>
      </w:pPr>
      <w:r>
        <w:rPr>
          <w:rFonts w:ascii="Times New Roman" w:hAnsi="Times New Roman"/>
          <w:b w:val="0"/>
          <w:sz w:val="22"/>
        </w:rPr>
        <w:t xml:space="preserve">Mediante requerimiento institucional, se solicitó la revisión técnica y documental de un bien tecnológico asociado a </w:t>
      </w:r>
      <w:r>
        <w:rPr>
          <w:rFonts w:ascii="Times New Roman" w:hAnsi="Times New Roman"/>
          <w:b/>
          <w:sz w:val="22"/>
        </w:rPr>
        <w:t>CRISTINA GUADALUPE ARGOTI ARCOS</w:t>
      </w:r>
      <w:r>
        <w:rPr>
          <w:rFonts w:ascii="Times New Roman" w:hAnsi="Times New Roman"/>
          <w:b w:val="0"/>
          <w:sz w:val="22"/>
        </w:rPr>
        <w:t xml:space="preserve">, con C.I. </w:t>
      </w:r>
      <w:r>
        <w:rPr>
          <w:rFonts w:ascii="Times New Roman" w:hAnsi="Times New Roman"/>
          <w:b/>
          <w:sz w:val="22"/>
        </w:rPr>
        <w:t>1723929160</w:t>
      </w:r>
      <w:r>
        <w:rPr>
          <w:rFonts w:ascii="Times New Roman" w:hAnsi="Times New Roman"/>
          <w:b w:val="0"/>
          <w:sz w:val="22"/>
        </w:rPr>
        <w:t xml:space="preserve">, quien desempeña el cargo de </w:t>
      </w:r>
      <w:r>
        <w:rPr>
          <w:rFonts w:ascii="Times New Roman" w:hAnsi="Times New Roman"/>
          <w:b/>
          <w:sz w:val="22"/>
        </w:rPr>
        <w:t>PASANTE</w:t>
      </w:r>
      <w:r>
        <w:rPr>
          <w:rFonts w:ascii="Times New Roman" w:hAnsi="Times New Roman"/>
          <w:b w:val="0"/>
          <w:sz w:val="22"/>
        </w:rPr>
        <w:t xml:space="preserve"> en la </w:t>
      </w:r>
      <w:r>
        <w:rPr>
          <w:rFonts w:ascii="Times New Roman" w:hAnsi="Times New Roman"/>
          <w:b/>
          <w:sz w:val="22"/>
        </w:rPr>
        <w:t>DIRECCIÓN REGIONAL TÉCNICA HIDROMETEOROLÓGICA - PASTAZA</w:t>
      </w:r>
      <w:r>
        <w:rPr>
          <w:rFonts w:ascii="Times New Roman" w:hAnsi="Times New Roman"/>
          <w:b w:val="0"/>
          <w:sz w:val="22"/>
        </w:rPr>
        <w:t>, con la finalidad de sustentar el procedimiento de descargo correspondiente, de acuerdo con las disposiciones administrativas y de control institucional vigentes.</w:t>
      </w:r>
    </w:p>
    <w:p>
      <w:pPr>
        <w:spacing w:before="0" w:after="120"/>
        <w:jc w:val="both"/>
      </w:pPr>
    </w:p>
    <w:p>
      <w:pPr>
        <w:spacing w:before="120" w:after="160"/>
        <w:jc w:val="left"/>
      </w:pPr>
      <w:r>
        <w:rPr>
          <w:rFonts w:ascii="Times New Roman" w:hAnsi="Times New Roman"/>
          <w:b/>
          <w:sz w:val="22"/>
        </w:rPr>
        <w:t>2. DESARROLLO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sz w:val="22"/>
        </w:rPr>
        <w:t>En atención al requerimiento realizado, se efectuó el levantamiento de información técnica y documental del bien objeto de análisis, revisando los registros institucionales, códigos patrimoniales y demás elementos de identificación correspondientes.</w:t>
      </w:r>
    </w:p>
    <w:p>
      <w:pPr>
        <w:spacing w:before="0" w:after="80"/>
        <w:jc w:val="both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72689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_descargo_155023798314_Captura_de_pantalla_2026-04-17_11322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7268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sz w:val="22"/>
        </w:rPr>
        <w:t>Durante la inspección se evaluó la condición actual del bien tecnológico, recopilando los antecedentes necesarios para determinar su situación dentro del inventario institucional y sustentar el procedimiento administrativo correspondiente. Adicionalmente, se documentaron las características relevantes del bien y su estado de conservación, generando la evidencia técnica requerida para el trámite de descargo.</w:t>
      </w:r>
    </w:p>
    <w:p>
      <w:pPr>
        <w:spacing w:before="280" w:after="80"/>
        <w:jc w:val="left"/>
      </w:pPr>
      <w:r>
        <w:rPr>
          <w:rFonts w:ascii="Times New Roman" w:hAnsi="Times New Roman"/>
          <w:b/>
          <w:sz w:val="22"/>
        </w:rPr>
        <w:t>Características e identificación del bien tecnológico</w:t>
      </w:r>
    </w:p>
    <w:p>
      <w:pPr>
        <w:spacing w:before="0" w:after="40"/>
        <w:jc w:val="both"/>
      </w:pPr>
    </w:p>
    <w:p>
      <w:pPr>
        <w:spacing w:before="120" w:after="160"/>
        <w:jc w:val="left"/>
      </w:pPr>
      <w:r>
        <w:rPr>
          <w:rFonts w:ascii="Times New Roman" w:hAnsi="Times New Roman"/>
          <w:b/>
          <w:color w:val="003B73"/>
          <w:sz w:val="22"/>
          <w:u w:val="single"/>
        </w:rPr>
        <w:t>LAPTOP</w:t>
      </w:r>
    </w:p>
    <w:p>
      <w:pPr>
        <w:spacing w:before="0" w:after="20"/>
        <w:jc w:val="left"/>
      </w:pPr>
      <w:r>
        <w:rPr>
          <w:rFonts w:ascii="Times New Roman" w:hAnsi="Times New Roman"/>
          <w:b/>
          <w:sz w:val="20"/>
        </w:rPr>
        <w:t xml:space="preserve">MARCA: </w:t>
      </w:r>
      <w:r>
        <w:rPr>
          <w:rFonts w:ascii="Times New Roman" w:hAnsi="Times New Roman"/>
          <w:sz w:val="20"/>
        </w:rPr>
        <w:t>LENOVO</w:t>
      </w:r>
    </w:p>
    <w:p>
      <w:pPr>
        <w:spacing w:before="0" w:after="20"/>
        <w:jc w:val="left"/>
      </w:pPr>
      <w:r>
        <w:rPr>
          <w:rFonts w:ascii="Times New Roman" w:hAnsi="Times New Roman"/>
          <w:b/>
          <w:sz w:val="20"/>
        </w:rPr>
        <w:t xml:space="preserve">ESTADO: </w:t>
      </w:r>
      <w:r>
        <w:rPr>
          <w:rFonts w:ascii="Times New Roman" w:hAnsi="Times New Roman"/>
          <w:sz w:val="20"/>
        </w:rPr>
        <w:t>REGULAR</w:t>
      </w:r>
    </w:p>
    <w:p>
      <w:pPr>
        <w:spacing w:before="0" w:after="20"/>
        <w:jc w:val="left"/>
      </w:pPr>
      <w:r>
        <w:rPr>
          <w:rFonts w:ascii="Times New Roman" w:hAnsi="Times New Roman"/>
          <w:b/>
          <w:sz w:val="20"/>
        </w:rPr>
        <w:t xml:space="preserve">MODELO: </w:t>
      </w:r>
      <w:r>
        <w:rPr>
          <w:rFonts w:ascii="Times New Roman" w:hAnsi="Times New Roman"/>
          <w:sz w:val="20"/>
        </w:rPr>
        <w:t>MASDA</w:t>
      </w:r>
    </w:p>
    <w:p>
      <w:pPr>
        <w:spacing w:before="0" w:after="20"/>
        <w:jc w:val="left"/>
      </w:pPr>
      <w:r>
        <w:rPr>
          <w:rFonts w:ascii="Times New Roman" w:hAnsi="Times New Roman"/>
          <w:b/>
          <w:sz w:val="20"/>
        </w:rPr>
        <w:t xml:space="preserve">CÓDIGO ESBYE: </w:t>
      </w:r>
      <w:r>
        <w:rPr>
          <w:rFonts w:ascii="Times New Roman" w:hAnsi="Times New Roman"/>
          <w:sz w:val="20"/>
        </w:rPr>
        <w:t>ESPBYE</w:t>
      </w:r>
    </w:p>
    <w:p>
      <w:pPr>
        <w:spacing w:before="0" w:after="20"/>
        <w:jc w:val="left"/>
      </w:pPr>
      <w:r>
        <w:rPr>
          <w:rFonts w:ascii="Times New Roman" w:hAnsi="Times New Roman"/>
          <w:b/>
          <w:sz w:val="20"/>
        </w:rPr>
        <w:t xml:space="preserve">NÚMERO DE SERIE: </w:t>
      </w:r>
      <w:r>
        <w:rPr>
          <w:rFonts w:ascii="Times New Roman" w:hAnsi="Times New Roman"/>
          <w:sz w:val="20"/>
        </w:rPr>
        <w:t>1020</w:t>
      </w:r>
    </w:p>
    <w:p>
      <w:pPr>
        <w:spacing w:before="0" w:after="160"/>
        <w:jc w:val="left"/>
      </w:pPr>
      <w:r>
        <w:rPr>
          <w:rFonts w:ascii="Times New Roman" w:hAnsi="Times New Roman"/>
          <w:b/>
          <w:sz w:val="20"/>
        </w:rPr>
        <w:t xml:space="preserve">CÓDIGO ANTERIOR: </w:t>
      </w:r>
      <w:r>
        <w:rPr>
          <w:rFonts w:ascii="Times New Roman" w:hAnsi="Times New Roman"/>
          <w:sz w:val="20"/>
        </w:rPr>
        <w:t>HGFD12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31870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_descargo_155023800595_Captura_de_pantalla_2026-04-16_10343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3187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87363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_descargo_155023804397_Captura_de_pantalla_2026-04-16_10354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873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01051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_descargo_155023807263_Captura_de_pantalla_2026-04-16_103929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0105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both"/>
      </w:pPr>
    </w:p>
    <w:p>
      <w:pPr>
        <w:spacing w:before="120" w:after="160"/>
        <w:jc w:val="left"/>
      </w:pPr>
      <w:r>
        <w:rPr>
          <w:rFonts w:ascii="Times New Roman" w:hAnsi="Times New Roman"/>
          <w:b/>
          <w:sz w:val="22"/>
        </w:rPr>
        <w:t>3. CONCLUSIONES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sz w:val="22"/>
        </w:rPr>
        <w:t>El análisis efectuado permitió determinar la condición actual del bien tecnológico y recopilar la información necesaria para sustentar el procedimiento administrativo correspondiente.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sz w:val="22"/>
        </w:rPr>
        <w:t xml:space="preserve">Como resultado de las actividades realizadas, se gestionó el proceso de descargo del bien tecnológico asociado a </w:t>
      </w:r>
      <w:r>
        <w:rPr>
          <w:rFonts w:ascii="Times New Roman" w:hAnsi="Times New Roman"/>
          <w:b/>
          <w:sz w:val="22"/>
        </w:rPr>
        <w:t>CRISTINA GUADALUPE ARGOTI ARCOS</w:t>
      </w:r>
      <w:r>
        <w:rPr>
          <w:rFonts w:ascii="Times New Roman" w:hAnsi="Times New Roman"/>
          <w:b w:val="0"/>
          <w:sz w:val="22"/>
        </w:rPr>
        <w:t xml:space="preserve">, en su calidad de </w:t>
      </w:r>
      <w:r>
        <w:rPr>
          <w:rFonts w:ascii="Times New Roman" w:hAnsi="Times New Roman"/>
          <w:b/>
          <w:sz w:val="22"/>
        </w:rPr>
        <w:t>PASANTE</w:t>
      </w:r>
      <w:r>
        <w:rPr>
          <w:rFonts w:ascii="Times New Roman" w:hAnsi="Times New Roman"/>
          <w:b w:val="0"/>
          <w:sz w:val="22"/>
        </w:rPr>
        <w:t xml:space="preserve"> de la </w:t>
      </w:r>
      <w:r>
        <w:rPr>
          <w:rFonts w:ascii="Times New Roman" w:hAnsi="Times New Roman"/>
          <w:b/>
          <w:sz w:val="22"/>
        </w:rPr>
        <w:t>DIRECCIÓN REGIONAL TÉCNICA HIDROMETEOROLÓGICA - PASTAZA</w:t>
      </w:r>
      <w:r>
        <w:rPr>
          <w:rFonts w:ascii="Times New Roman" w:hAnsi="Times New Roman"/>
          <w:b w:val="0"/>
          <w:sz w:val="22"/>
        </w:rPr>
        <w:t>, de conformidad con la normativa y procedimientos institucionales vigentes.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rPr>
          <w:trHeight w:val="400"/>
        </w:trPr>
        <w:tc>
          <w:tcPr>
            <w:tcW w:type="dxa" w:w="4535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ELABORADO POR: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APROBADO POR:</w:t>
            </w:r>
          </w:p>
        </w:tc>
      </w:tr>
      <w:tr>
        <w:trPr>
          <w:trHeight w:val="1800"/>
        </w:trPr>
        <w:tc>
          <w:tcPr>
            <w:tcW w:type="dxa" w:w="4535"/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t xml:space="preserve"> </w:t>
            </w:r>
          </w:p>
        </w:tc>
      </w:tr>
      <w:tr>
        <w:trPr>
          <w:trHeight w:val="500"/>
        </w:trPr>
        <w:tc>
          <w:tcPr>
            <w:tcW w:type="dxa" w:w="45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ALEJANDRO CUENCA XD</w:t>
              <w:br/>
              <w:t>TÉCNICO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LUISA</w:t>
              <w:br/>
              <w:t>DIRECTORA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984" w:right="1134" w:bottom="1701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40" w:after="0"/>
      <w:jc w:val="center"/>
    </w:pPr>
    <w:r>
      <w:drawing>
        <wp:inline xmlns:a="http://schemas.openxmlformats.org/drawingml/2006/main" xmlns:pic="http://schemas.openxmlformats.org/drawingml/2006/picture">
          <wp:extent cx="5940000" cy="700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n_pie_pagina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0000" cy="700472"/>
                  </a:xfrm>
                  <a:prstGeom prst="rect"/>
                </pic:spPr>
              </pic:pic>
            </a:graphicData>
          </a:graphic>
        </wp:inline>
      </w:drawing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40"/>
      <w:jc w:val="center"/>
    </w:pPr>
    <w:r>
      <w:drawing>
        <wp:inline xmlns:a="http://schemas.openxmlformats.org/drawingml/2006/main" xmlns:pic="http://schemas.openxmlformats.org/drawingml/2006/picture">
          <wp:extent cx="5940000" cy="72381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n_encabezad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0000" cy="72381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