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INFORME TÉCNICO N° INAMHI-DAF-UTICS-2026-008-IT-I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CRISTINA GUADALUPE ARGOTI ARCOS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Unidad de Tecnologías de la Información y Comunicación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ASUNTO: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Instalación de bien tecnológico.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 de junio de 2026</w:t>
            </w:r>
          </w:p>
        </w:tc>
      </w:tr>
    </w:tbl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instalación y configuración de un bien tecnológico para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a fin de contar con los recursos tecnológicos necesarios para el cumplimiento de sus actividades y responsabilidades institucionales.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llevó a cabo la instalación del bien tecnológico solicitado, considerando los parámetros técnicos y operativos requeridos para su incorporación al entorno institucional.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348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30456609580_Captura_de_pantalla_2026-04-17_1253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48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262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30456611792_Captura_de_pantalla_2026-04-17_1338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62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4902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30456613334_Captura_de_pantalla_2026-04-17_13563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90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9854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30456616302_Captura_de_pantalla_2026-04-17_1407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85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Como parte del procedimiento, se efectuaron las configuraciones necesarias para su puesta en marcha, así como la integración de los recursos asociados para garantizar su disponibilidad y uso adecuado.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Finalmente, se realizó el registro e identificación del bien mediante la comprobación de los datos patrimoniales y controles institucionales correspondientes.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30456618257_Captura_de_pantalla_2026-04-23_12142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9166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30456622724_Captura_de_pantalla_2026-04-23_12184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16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277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30456625148_Captura_de_pantalla_2026-04-23_12202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2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HP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NUEVO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30456630637_Captura_de_pantalla_2026-04-16_10343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736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30456633579_Captura_de_pantalla_2026-04-16_10354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105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30456634671_Captura_de_pantalla_2026-04-16_10392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Una vez concluido el proceso de instalación, el bien tecnológico quedó integrado al entorno de trabajo institucional y disponible para su utilización conforme a los requerimientos del área solicitante.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actividades realizadas, se efectuó la instalación y configuración del bien tecnológico a favor de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TÉCNICO DE TICS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DIRECTOR/A DAF</w:t>
              <w:br/>
              <w:t>DIRECTOR/A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pBdr>
        <w:top w:val="single" w:sz="6" w:space="1" w:color="003b73"/>
      </w:pBdr>
    </w:pPr>
  </w:p>
  <w:p>
    <w:pPr>
      <w:spacing w:before="0" w:after="0"/>
      <w:jc w:val="center"/>
    </w:pPr>
    <w:r>
      <w:rPr>
        <w:rFonts w:ascii="Arial" w:hAnsi="Arial"/>
        <w:sz w:val="16"/>
      </w:rPr>
      <w:t>Av. América N34-61 y Av. Colón, Quito - Ecuador   |   Tel: (02) 2261-408   |   www.inamhi.gob.ec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18"/>
      <w:gridCol w:w="3118"/>
      <w:gridCol w:w="3118"/>
    </w:tblGrid>
    <w:tr>
      <w:tc>
        <w:tcPr>
          <w:tcW w:type="dxa" w:w="1587"/>
        </w:tcPr>
        <w:p>
          <w:pPr>
            <w:jc w:val="center"/>
          </w:pPr>
        </w:p>
      </w:tc>
      <w:tc>
        <w:tcPr>
          <w:tcW w:type="dxa" w:w="6236"/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INSTITUTO NACIONAL DE METEOROLOGÍA E HIDROLOGÍA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INAMHI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DIRECCIÓN ADMINISTRATIVA FINANCIERA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UNIDAD DE TECNOLOGÍAS DE LA INFORMACIÓN Y COMUNICACIÓN</w:t>
          </w:r>
        </w:p>
      </w:tc>
      <w:tc>
        <w:tcPr>
          <w:tcW w:type="dxa" w:w="1587"/>
        </w:tcPr>
        <w:p>
          <w:pPr>
            <w:jc w:val="center"/>
          </w:pP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3118"/>
      <w:gridCol w:w="3118"/>
      <w:gridCol w:w="3118"/>
    </w:tblGrid>
    <w:tr>
      <w:tc>
        <w:tcPr>
          <w:tcW w:type="dxa" w:w="2268"/>
        </w:tcPr>
        <w:p>
          <w:r>
            <w:rPr>
              <w:rFonts w:ascii="Arial" w:hAnsi="Arial"/>
              <w:sz w:val="16"/>
            </w:rPr>
            <w:t>CÓDIGO:</w:t>
          </w:r>
        </w:p>
      </w:tc>
      <w:tc>
        <w:tcPr>
          <w:tcW w:type="dxa" w:w="4819"/>
        </w:tcPr>
        <w:p>
          <w:pPr>
            <w:jc w:val="center"/>
          </w:pPr>
          <w:r>
            <w:rPr>
              <w:rFonts w:ascii="Arial" w:hAnsi="Arial"/>
              <w:b/>
              <w:sz w:val="18"/>
            </w:rPr>
            <w:t>INFORME TÉCNICO</w:t>
          </w:r>
        </w:p>
      </w:tc>
      <w:tc>
        <w:tcPr>
          <w:tcW w:type="dxa" w:w="2268"/>
        </w:tcPr>
        <w:p>
          <w:r>
            <w:rPr>
              <w:rFonts w:ascii="Arial" w:hAnsi="Arial"/>
              <w:sz w:val="16"/>
            </w:rPr>
            <w:t>PÁGINA: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