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Times New Roman" w:hAnsi="Times New Roman"/>
          <w:b/>
          <w:sz w:val="24"/>
        </w:rPr>
        <w:t>INFORME TÉCNICO N° INAMHI-DAF-UTICS-2026-017-IT-RE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701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PARA:</w:t>
            </w:r>
          </w:p>
        </w:tc>
        <w:tc>
          <w:tcPr>
            <w:tcW w:type="dxa" w:w="765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SDFSDF</w:t>
            </w:r>
          </w:p>
        </w:tc>
      </w:tr>
      <w:tr>
        <w:tc>
          <w:tcPr>
            <w:tcW w:type="dxa" w:w="1701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DE:</w:t>
            </w:r>
          </w:p>
        </w:tc>
        <w:tc>
          <w:tcPr>
            <w:tcW w:type="dxa" w:w="765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Unidad de Tecnologías de la Información y Comunicación</w:t>
            </w:r>
          </w:p>
        </w:tc>
      </w:tr>
      <w:tr>
        <w:tc>
          <w:tcPr>
            <w:tcW w:type="dxa" w:w="1701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ASUNTO:</w:t>
            </w:r>
          </w:p>
        </w:tc>
        <w:tc>
          <w:tcPr>
            <w:tcW w:type="dxa" w:w="765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Revisión de equipo tecnológico disponible para asignación.</w:t>
            </w:r>
          </w:p>
        </w:tc>
      </w:tr>
      <w:tr>
        <w:tc>
          <w:tcPr>
            <w:tcW w:type="dxa" w:w="1701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FECHA:</w:t>
            </w:r>
          </w:p>
        </w:tc>
        <w:tc>
          <w:tcPr>
            <w:tcW w:type="dxa" w:w="765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11 de junio de 2026</w:t>
            </w:r>
          </w:p>
        </w:tc>
      </w:tr>
    </w:tbl>
    <w:p>
      <w:pPr>
        <w:spacing w:before="0" w:after="80"/>
        <w:jc w:val="both"/>
      </w:pPr>
    </w:p>
    <w:p>
      <w:pPr>
        <w:spacing w:before="120" w:after="40"/>
        <w:jc w:val="left"/>
      </w:pPr>
      <w:r>
        <w:rPr>
          <w:rFonts w:ascii="Times New Roman" w:hAnsi="Times New Roman"/>
          <w:b/>
          <w:sz w:val="22"/>
        </w:rPr>
        <w:t>1. ANTECEDENTES</w:t>
      </w:r>
    </w:p>
    <w:p>
      <w:pPr>
        <w:spacing w:before="40" w:after="80"/>
        <w:jc w:val="both"/>
      </w:pPr>
      <w:r>
        <w:rPr>
          <w:rFonts w:ascii="Times New Roman" w:hAnsi="Times New Roman"/>
          <w:b w:val="0"/>
          <w:sz w:val="22"/>
        </w:rPr>
        <w:t xml:space="preserve">Mediante requerimiento institucional, se solicitó la entrega y configuración de un equipo de cómputo para </w:t>
      </w:r>
      <w:r>
        <w:rPr>
          <w:rFonts w:ascii="Times New Roman" w:hAnsi="Times New Roman"/>
          <w:b/>
          <w:sz w:val="22"/>
        </w:rPr>
        <w:t>SDFSDF</w:t>
      </w:r>
      <w:r>
        <w:rPr>
          <w:rFonts w:ascii="Times New Roman" w:hAnsi="Times New Roman"/>
          <w:b w:val="0"/>
          <w:sz w:val="22"/>
        </w:rPr>
        <w:t xml:space="preserve">, con C.I. </w:t>
      </w:r>
      <w:r>
        <w:rPr>
          <w:rFonts w:ascii="Times New Roman" w:hAnsi="Times New Roman"/>
          <w:b/>
          <w:sz w:val="22"/>
        </w:rPr>
        <w:t>1752586600</w:t>
      </w:r>
      <w:r>
        <w:rPr>
          <w:rFonts w:ascii="Times New Roman" w:hAnsi="Times New Roman"/>
          <w:b w:val="0"/>
          <w:sz w:val="22"/>
        </w:rPr>
        <w:t xml:space="preserve">, quien desempeña el cargo de </w:t>
      </w:r>
      <w:r>
        <w:rPr>
          <w:rFonts w:ascii="Times New Roman" w:hAnsi="Times New Roman"/>
          <w:b/>
          <w:sz w:val="22"/>
        </w:rPr>
        <w:t>SDFSDF</w:t>
      </w:r>
      <w:r>
        <w:rPr>
          <w:rFonts w:ascii="Times New Roman" w:hAnsi="Times New Roman"/>
          <w:b w:val="0"/>
          <w:sz w:val="22"/>
        </w:rPr>
        <w:t xml:space="preserve"> en la </w:t>
      </w:r>
      <w:r>
        <w:rPr>
          <w:rFonts w:ascii="Times New Roman" w:hAnsi="Times New Roman"/>
          <w:b/>
          <w:sz w:val="22"/>
        </w:rPr>
        <w:t>DIRECCIÓN DE PRONÓSTICOS Y ALERTAS HIDROMETEOROLOÓGICAS</w:t>
      </w:r>
      <w:r>
        <w:rPr>
          <w:rFonts w:ascii="Times New Roman" w:hAnsi="Times New Roman"/>
          <w:b w:val="0"/>
          <w:sz w:val="22"/>
        </w:rPr>
        <w:t>, a fin de contar con las herramientas tecnológicas necesarias para el cumplimiento de sus actividades y responsabilidades institucionales.</w:t>
      </w:r>
    </w:p>
    <w:p>
      <w:pPr>
        <w:spacing w:before="120" w:after="40"/>
        <w:jc w:val="left"/>
      </w:pPr>
      <w:r>
        <w:rPr>
          <w:rFonts w:ascii="Times New Roman" w:hAnsi="Times New Roman"/>
          <w:b/>
          <w:sz w:val="22"/>
        </w:rPr>
        <w:t>2. DESARROLLO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En atención al requerimiento realizado, se efectuó la revisión física y funcional del equipo tecnológico destinado al personal asignado, verificando el estado adecuado y funcional del equipo tecnológico.</w:t>
      </w:r>
    </w:p>
    <w:p>
      <w:pPr>
        <w:spacing w:before="0" w:after="80"/>
        <w:jc w:val="both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509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asignacion_123921696873_Captura_de_pantalla_2026-04-17_11262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09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Como parte del proceso de preparación del equipo, se realizaron las validaciones necesarias del sistema tecnológico requeridas para el desarrollo de las actividades laborales.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Se verificó la identificación de los bienes tecnológicos mediante la validación de sus respectivas etiquetas institucionales y códigos de control interno.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Durante las pruebas y verificaciones efectuadas, se constató que los equipos presentan un funcionamiento estable y adecuado, cumpliendo con las condiciones técnicas necesarias para su entrega, asignación y uso dentro de las actividades institucionales del personal asignado.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Una vez concluidas las verificaciones técnicas y configuraciones correspondientes, se confirmó que el equipo se encuentra en buenas condiciones para su utilización.</w:t>
      </w:r>
    </w:p>
    <w:p>
      <w:pPr>
        <w:spacing w:before="120" w:after="40"/>
        <w:jc w:val="left"/>
      </w:pPr>
      <w:r>
        <w:rPr>
          <w:rFonts w:ascii="Times New Roman" w:hAnsi="Times New Roman"/>
          <w:b/>
          <w:sz w:val="22"/>
        </w:rPr>
        <w:t>Características e identificación del bien tecnológico</w:t>
      </w:r>
    </w:p>
    <w:p>
      <w:pPr>
        <w:spacing w:before="0" w:after="40"/>
        <w:jc w:val="both"/>
      </w:pPr>
    </w:p>
    <w:p>
      <w:pPr>
        <w:spacing w:before="120" w:after="40"/>
        <w:jc w:val="left"/>
      </w:pPr>
      <w:r>
        <w:rPr>
          <w:rFonts w:ascii="Times New Roman" w:hAnsi="Times New Roman"/>
          <w:b/>
          <w:color w:val="003B73"/>
          <w:sz w:val="22"/>
          <w:u w:val="single"/>
        </w:rPr>
        <w:t>MONITOR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shd w:val="clear" w:color="auto" w:fill="D6E4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MARCA: HP</w:t>
            </w:r>
          </w:p>
        </w:tc>
        <w:tc>
          <w:tcPr>
            <w:tcW w:type="dxa" w:w="4535"/>
            <w:shd w:val="clear" w:color="auto" w:fill="D6E4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ESTADO: REGULAR</w:t>
            </w:r>
          </w:p>
        </w:tc>
      </w:tr>
    </w:tbl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MODELO: </w:t>
      </w:r>
      <w:r>
        <w:rPr>
          <w:rFonts w:ascii="Times New Roman" w:hAnsi="Times New Roman"/>
          <w:sz w:val="20"/>
        </w:rPr>
        <w:t>VISUAL</w:t>
      </w:r>
    </w:p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CÓDIGO ESBYE: </w:t>
      </w:r>
      <w:r>
        <w:rPr>
          <w:rFonts w:ascii="Times New Roman" w:hAnsi="Times New Roman"/>
          <w:sz w:val="20"/>
        </w:rPr>
        <w:t>ESPBYE</w:t>
      </w:r>
    </w:p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NÚMERO DE SERIE: </w:t>
      </w:r>
      <w:r>
        <w:rPr>
          <w:rFonts w:ascii="Times New Roman" w:hAnsi="Times New Roman"/>
          <w:sz w:val="20"/>
        </w:rPr>
        <w:t>102030</w:t>
      </w:r>
    </w:p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CÓDIGO ANTERIOR: </w:t>
      </w:r>
      <w:r>
        <w:rPr>
          <w:rFonts w:ascii="Times New Roman" w:hAnsi="Times New Roman"/>
          <w:sz w:val="20"/>
        </w:rPr>
        <w:t>HGFD12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509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asignacion_123921696873_Captura_de_pantalla_2026-04-17_11262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09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both"/>
      </w:pPr>
    </w:p>
    <w:p>
      <w:pPr>
        <w:spacing w:before="120" w:after="40"/>
        <w:jc w:val="left"/>
      </w:pPr>
      <w:r>
        <w:rPr>
          <w:rFonts w:ascii="Times New Roman" w:hAnsi="Times New Roman"/>
          <w:b/>
          <w:sz w:val="22"/>
        </w:rPr>
        <w:t>3. CONCLUSIONES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Durante las verificaciones efectuadas se comprobó el correcto funcionamiento de los recursos tecnológicos requeridos para el desempeño de las funciones institucionales.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 xml:space="preserve">Como resultado de las validaciones efectuadas, se realizó la entrega y configuración de los bienes tecnológicos a favor de </w:t>
      </w:r>
      <w:r>
        <w:rPr>
          <w:rFonts w:ascii="Times New Roman" w:hAnsi="Times New Roman"/>
          <w:b/>
          <w:sz w:val="22"/>
        </w:rPr>
        <w:t>SDFSDF</w:t>
      </w:r>
      <w:r>
        <w:rPr>
          <w:rFonts w:ascii="Times New Roman" w:hAnsi="Times New Roman"/>
          <w:b w:val="0"/>
          <w:sz w:val="22"/>
        </w:rPr>
        <w:t xml:space="preserve">, en su calidad de </w:t>
      </w:r>
      <w:r>
        <w:rPr>
          <w:rFonts w:ascii="Times New Roman" w:hAnsi="Times New Roman"/>
          <w:b/>
          <w:sz w:val="22"/>
        </w:rPr>
        <w:t>SDFSDF</w:t>
      </w:r>
      <w:r>
        <w:rPr>
          <w:rFonts w:ascii="Times New Roman" w:hAnsi="Times New Roman"/>
          <w:b w:val="0"/>
          <w:sz w:val="22"/>
        </w:rPr>
        <w:t xml:space="preserve"> de la </w:t>
      </w:r>
      <w:r>
        <w:rPr>
          <w:rFonts w:ascii="Times New Roman" w:hAnsi="Times New Roman"/>
          <w:b/>
          <w:sz w:val="22"/>
        </w:rPr>
        <w:t>DIRECCIÓN DE PRONÓSTICOS Y ALERTAS HIDROMETEOROLOÓGICAS</w:t>
      </w:r>
      <w:r>
        <w:rPr>
          <w:rFonts w:ascii="Times New Roman" w:hAnsi="Times New Roman"/>
          <w:b w:val="0"/>
          <w:sz w:val="22"/>
        </w:rPr>
        <w:t>, quedando apto para el desempeño de sus funciones institucionales.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rHeight w:val="400"/>
        </w:trPr>
        <w:tc>
          <w:tcPr>
            <w:tcW w:type="dxa" w:w="4535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ELABORADO POR:</w:t>
            </w:r>
          </w:p>
        </w:tc>
        <w:tc>
          <w:tcPr>
            <w:tcW w:type="dxa" w:w="4535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APROBADO POR:</w:t>
            </w:r>
          </w:p>
        </w:tc>
      </w:tr>
      <w:tr>
        <w:trPr>
          <w:trHeight w:val="1800"/>
        </w:trPr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</w:tr>
      <w:tr>
        <w:trPr>
          <w:trHeight w:val="500"/>
        </w:trP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TÉCNICO DE TICS</w:t>
              <w:br/>
              <w:t>TÉCNICO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DIRECTOR/A DAF</w:t>
              <w:br/>
              <w:t>DIRECTOR/A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984" w:right="1134" w:bottom="170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/>
      <w:pBdr>
        <w:top w:val="single" w:sz="6" w:space="1" w:color="003b73"/>
      </w:pBdr>
    </w:pPr>
  </w:p>
  <w:p>
    <w:pPr>
      <w:spacing w:before="0" w:after="0"/>
      <w:jc w:val="center"/>
    </w:pPr>
    <w:r>
      <w:rPr>
        <w:rFonts w:ascii="Arial" w:hAnsi="Arial"/>
        <w:sz w:val="16"/>
      </w:rPr>
      <w:t>Av. América N34-61 y Av. Colón, Quito - Ecuador   |   Tel: (02) 2261-408   |   www.inamhi.gob.ec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3118"/>
      <w:gridCol w:w="3118"/>
      <w:gridCol w:w="3118"/>
    </w:tblGrid>
    <w:tr>
      <w:tc>
        <w:tcPr>
          <w:tcW w:type="dxa" w:w="1587"/>
        </w:tcPr>
        <w:p>
          <w:pPr>
            <w:jc w:val="center"/>
          </w:pPr>
        </w:p>
      </w:tc>
      <w:tc>
        <w:tcPr>
          <w:tcW w:type="dxa" w:w="6236"/>
        </w:tcPr>
        <w:p>
          <w:pPr>
            <w:spacing w:before="0" w:after="0"/>
            <w:jc w:val="center"/>
          </w:pPr>
          <w:r>
            <w:rPr>
              <w:rFonts w:ascii="Arial" w:hAnsi="Arial"/>
              <w:b/>
              <w:sz w:val="18"/>
            </w:rPr>
            <w:t>INSTITUTO NACIONAL DE METEOROLOGÍA E HIDROLOGÍA</w:t>
          </w:r>
        </w:p>
        <w:p>
          <w:pPr>
            <w:spacing w:before="0" w:after="0"/>
            <w:jc w:val="center"/>
          </w:pPr>
          <w:r>
            <w:rPr>
              <w:rFonts w:ascii="Arial" w:hAnsi="Arial"/>
              <w:b/>
              <w:sz w:val="18"/>
            </w:rPr>
            <w:t>INAMHI</w:t>
          </w:r>
        </w:p>
        <w:p>
          <w:pPr>
            <w:spacing w:before="0" w:after="0"/>
            <w:jc w:val="center"/>
          </w:pPr>
          <w:r>
            <w:rPr>
              <w:rFonts w:ascii="Arial" w:hAnsi="Arial"/>
              <w:b/>
              <w:sz w:val="16"/>
            </w:rPr>
            <w:t>DIRECCIÓN ADMINISTRATIVA FINANCIERA</w:t>
          </w:r>
        </w:p>
        <w:p>
          <w:pPr>
            <w:spacing w:before="0" w:after="0"/>
            <w:jc w:val="center"/>
          </w:pPr>
          <w:r>
            <w:rPr>
              <w:rFonts w:ascii="Arial" w:hAnsi="Arial"/>
              <w:b/>
              <w:sz w:val="16"/>
            </w:rPr>
            <w:t>UNIDAD DE TECNOLOGÍAS DE LA INFORMACIÓN Y COMUNICACIÓN</w:t>
          </w:r>
        </w:p>
      </w:tc>
      <w:tc>
        <w:tcPr>
          <w:tcW w:type="dxa" w:w="1587"/>
        </w:tcPr>
        <w:p>
          <w:pPr>
            <w:jc w:val="center"/>
          </w:pPr>
        </w:p>
      </w:tc>
    </w:tr>
  </w:tbl>
  <w:tbl>
    <w:tblPr>
      <w:tblW w:type="auto" w:w="0"/>
      <w:tblLook w:firstColumn="1" w:firstRow="1" w:lastColumn="0" w:lastRow="0" w:noHBand="0" w:noVBand="1" w:val="04A0"/>
    </w:tblPr>
    <w:tblGrid>
      <w:gridCol w:w="3118"/>
      <w:gridCol w:w="3118"/>
      <w:gridCol w:w="3118"/>
    </w:tblGrid>
    <w:tr>
      <w:tc>
        <w:tcPr>
          <w:tcW w:type="dxa" w:w="2268"/>
        </w:tcPr>
        <w:p>
          <w:r>
            <w:rPr>
              <w:rFonts w:ascii="Arial" w:hAnsi="Arial"/>
              <w:sz w:val="16"/>
            </w:rPr>
            <w:t>CÓDIGO:</w:t>
          </w:r>
        </w:p>
      </w:tc>
      <w:tc>
        <w:tcPr>
          <w:tcW w:type="dxa" w:w="4819"/>
        </w:tcPr>
        <w:p>
          <w:pPr>
            <w:jc w:val="center"/>
          </w:pPr>
          <w:r>
            <w:rPr>
              <w:rFonts w:ascii="Arial" w:hAnsi="Arial"/>
              <w:b/>
              <w:sz w:val="18"/>
            </w:rPr>
            <w:t>INFORME TÉCNICO</w:t>
          </w:r>
        </w:p>
      </w:tc>
      <w:tc>
        <w:tcPr>
          <w:tcW w:type="dxa" w:w="2268"/>
        </w:tcPr>
        <w:p>
          <w:r>
            <w:rPr>
              <w:rFonts w:ascii="Arial" w:hAnsi="Arial"/>
              <w:sz w:val="16"/>
            </w:rPr>
            <w:t>PÁGINA: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