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INAMHI-DAF-UTICS-2026-025-IT-RE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estado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del estado físico y operativo de un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propósito de determinar sus condiciones actuales de uso y conservación dentro de las actividades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una inspección técnica del bien tecnológico asignado, con el propósito de determinar sus condiciones físicas, operativas y de conservación.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 revisión se evaluó el estado general del bien, considerando aspectos relacionados con su utilización, integridad y desempeño dentro de las actividades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51049889173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Asimismo, se corroboró la información de identificación patrimonial mediante la revisión de etiquetas institucionales, números de serie y registros de control correspondientes.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LAPTOP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BROTHER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BUENO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51049890421_Captura_de_pantalla_2026-04-16_1218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La inspección realizada permitió determinar las condiciones físicas y operativas del bien tecnológico, evidenciando su estado actual para el desarrollo de las actividades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registró el estado del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para los fines administrativos y de control institucional correspondientes.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