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A66B" w14:textId="77777777" w:rsidR="0006245F" w:rsidRDefault="00446868">
      <w:r>
        <w:br w:type="page"/>
      </w:r>
    </w:p>
    <w:p w14:paraId="2B234671" w14:textId="77777777" w:rsidR="0006245F" w:rsidRDefault="00446868">
      <w:pPr>
        <w:pStyle w:val="Ttulo1"/>
      </w:pPr>
      <w:bookmarkStart w:id="0" w:name="introducción"/>
      <w:r>
        <w:lastRenderedPageBreak/>
        <w:t>Introducción</w:t>
      </w:r>
    </w:p>
    <w:p w14:paraId="0352224A" w14:textId="77777777" w:rsidR="0006245F" w:rsidRDefault="00446868">
      <w:pPr>
        <w:pStyle w:val="FirstParagraph"/>
      </w:pPr>
      <w:r>
        <w:t>El presente documento tiene como propósito básico explicar la metodología utilizada en el proceso de determinación de la muestra representativa para la población rural del Departamento del Cauca. Esto se realiza a partir del diseño de instrumentos estadíst</w:t>
      </w:r>
      <w:r>
        <w:t>icos apropiados para el levantamiento de información primaria. Este documento será la guía para el trabajo de campo que se desarrollará durante la ejecución del Plan de Energización Rural y Sostenible (PERS) Cauca y busca tener información en torno al apro</w:t>
      </w:r>
      <w:r>
        <w:t>vechamiento de la energía por fuente, tenencia y usos para diversos sectores, en especial, el residencial y otros como el comercial e industrial.</w:t>
      </w:r>
    </w:p>
    <w:p w14:paraId="00FA1E12" w14:textId="77777777" w:rsidR="0006245F" w:rsidRDefault="00446868">
      <w:pPr>
        <w:pStyle w:val="Textoindependiente"/>
      </w:pPr>
      <w:r>
        <w:t>Adicionalmente se cuenta con un repositorio GIT-Hub en el cuál se tienen los controles de versiones y archivos</w:t>
      </w:r>
      <w:r>
        <w:t xml:space="preserve"> necearios para el desarrollo del proyecto. (see </w:t>
      </w:r>
      <w:hyperlink r:id="rId7">
        <w:r>
          <w:rPr>
            <w:rStyle w:val="Hipervnculo"/>
          </w:rPr>
          <w:t>https://github.com/cristian42253/PERS_Cauca</w:t>
        </w:r>
      </w:hyperlink>
      <w:r>
        <w:t xml:space="preserve"> )</w:t>
      </w:r>
    </w:p>
    <w:p w14:paraId="166039F6" w14:textId="77777777" w:rsidR="0006245F" w:rsidRDefault="00446868">
      <w:pPr>
        <w:pStyle w:val="Ttulo1"/>
      </w:pPr>
      <w:bookmarkStart w:id="1" w:name="material-adicional"/>
      <w:bookmarkEnd w:id="0"/>
      <w:r>
        <w:t>Material adicional</w:t>
      </w:r>
    </w:p>
    <w:p w14:paraId="049C5D4B" w14:textId="77777777" w:rsidR="0006245F" w:rsidRDefault="00446868">
      <w:pPr>
        <w:pStyle w:val="FirstParagraph"/>
      </w:pPr>
      <w:r>
        <w:t xml:space="preserve">Para realizar los cálculos de los factores de expansión, es de recordar que la </w:t>
      </w:r>
      <w:r>
        <w:t>aproximación es mediante la obtención de las probabilidades de que cada elemento de la encuesta represente la población objeto de estudio. En el caso particular del PERS Cauca se tienen las probabilidades desagregadas por municipios y también la agregación</w:t>
      </w:r>
      <w:r>
        <w:t xml:space="preserve"> por sub-regiones</w:t>
      </w:r>
    </w:p>
    <w:p w14:paraId="7DB3BF2B" w14:textId="77777777" w:rsidR="0006245F" w:rsidRDefault="00446868">
      <w:pPr>
        <w:pStyle w:val="Ttulo2"/>
      </w:pPr>
      <w:bookmarkStart w:id="2" w:name="cálculo-factores-de-expansión"/>
      <w:r>
        <w:t>Cálculo factores de expansión</w:t>
      </w:r>
    </w:p>
    <w:p w14:paraId="73B9DE78" w14:textId="77777777" w:rsidR="0006245F" w:rsidRDefault="00446868">
      <w:pPr>
        <w:pStyle w:val="FirstParagraph"/>
      </w:pPr>
      <w:r>
        <w:t>Recordemos que para el cálculo de los factores de expansión se utilizará las probabilidades de obtener cada uno de los elementos de la población objeto de estudio, para ello se usa la fórmula de Bayes desglos</w:t>
      </w:r>
      <w:r>
        <w:t>ada en términos de las condiciones.</w:t>
      </w:r>
    </w:p>
    <w:p w14:paraId="3C988BC5" w14:textId="77777777" w:rsidR="0006245F" w:rsidRDefault="00446868">
      <w:pPr>
        <w:pStyle w:val="Ttulo3"/>
      </w:pPr>
      <w:bookmarkStart w:id="3" w:name="formula-de-bayes"/>
      <w:r>
        <w:t>Formula de Bayes</w:t>
      </w:r>
    </w:p>
    <w:p w14:paraId="4336C6E1" w14:textId="77777777" w:rsidR="0006245F" w:rsidRDefault="00446868">
      <w:pPr>
        <w:pStyle w:val="FirstParagraph"/>
      </w:pPr>
      <w:r>
        <w:t>Deacuerdo al Teorema de Bayes, sabemos que una representación valida es,</w:t>
      </w:r>
    </w:p>
    <w:p w14:paraId="27787610" w14:textId="77777777" w:rsidR="0006245F" w:rsidRDefault="00446868">
      <w:pPr>
        <w:pStyle w:val="Textoindependiente"/>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θ</m:t>
              </m:r>
              <m:r>
                <m:rPr>
                  <m:sty m:val="p"/>
                </m:rPr>
                <w:rPr>
                  <w:rFonts w:ascii="Cambria Math" w:hAnsi="Cambria Math"/>
                </w:rPr>
                <m:t>)</m:t>
              </m:r>
            </m:num>
            <m:den>
              <m:nary>
                <m:naryPr>
                  <m:limLoc m:val="subSup"/>
                  <m:supHide m:val="1"/>
                  <m:ctrlPr>
                    <w:rPr>
                      <w:rFonts w:ascii="Cambria Math" w:hAnsi="Cambria Math"/>
                    </w:rPr>
                  </m:ctrlPr>
                </m:naryPr>
                <m:sub>
                  <m:r>
                    <w:rPr>
                      <w:rFonts w:ascii="Cambria Math" w:hAnsi="Cambria Math"/>
                    </w:rPr>
                    <m:t>Θ</m:t>
                  </m:r>
                </m:sub>
                <m:sup>
                  <m:r>
                    <w:rPr>
                      <w:rFonts w:ascii="Cambria Math" w:hAnsi="Cambria Math"/>
                    </w:rPr>
                    <m:t>​</m:t>
                  </m:r>
                </m:sup>
                <m:e>
                  <m:r>
                    <w:rPr>
                      <w:rFonts w:ascii="Cambria Math" w:hAnsi="Cambria Math"/>
                    </w:rPr>
                    <m:t>P</m:t>
                  </m:r>
                </m:e>
              </m:nary>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dθ</m:t>
              </m:r>
            </m:den>
          </m:f>
        </m:oMath>
      </m:oMathPara>
    </w:p>
    <w:p w14:paraId="535612DC" w14:textId="77777777" w:rsidR="0006245F" w:rsidRDefault="00446868">
      <w:pPr>
        <w:pStyle w:val="FirstParagraph"/>
      </w:pPr>
      <w:r>
        <w:t xml:space="preserve">Donde </w:t>
      </w:r>
      <m:oMath>
        <m:r>
          <w:rPr>
            <w:rFonts w:ascii="Cambria Math" w:hAnsi="Cambria Math"/>
          </w:rPr>
          <m:t>x</m:t>
        </m:r>
      </m:oMath>
      <w:r>
        <w:t xml:space="preserve"> corresponde de manera simple a la información con la que se cuenta, para </w:t>
      </w:r>
      <w:r>
        <w:t xml:space="preserve">el caso particular del estudio las viviendas del departamento del Cauca, con acceso a energía eléctrica y sin acceso a la misma según la fuente del DANE y UPME. </w:t>
      </w:r>
      <m:oMath>
        <m:r>
          <w:rPr>
            <w:rFonts w:ascii="Cambria Math" w:hAnsi="Cambria Math"/>
          </w:rPr>
          <m:t>θ</m:t>
        </m:r>
      </m:oMath>
      <w:r>
        <w:t xml:space="preserve"> es la información o parámetro que deseamos estimar, en nuestro caso particular la probabilid</w:t>
      </w:r>
      <w:r>
        <w:t xml:space="preserve">ad de cada elemento de la población objeto de estudio para representar por medio de la encuesta. Finalmente </w:t>
      </w:r>
      <m:oMath>
        <m:nary>
          <m:naryPr>
            <m:limLoc m:val="subSup"/>
            <m:supHide m:val="1"/>
            <m:ctrlPr>
              <w:rPr>
                <w:rFonts w:ascii="Cambria Math" w:hAnsi="Cambria Math"/>
              </w:rPr>
            </m:ctrlPr>
          </m:naryPr>
          <m:sub>
            <m:r>
              <w:rPr>
                <w:rFonts w:ascii="Cambria Math" w:hAnsi="Cambria Math"/>
              </w:rPr>
              <m:t>Θ</m:t>
            </m:r>
          </m:sub>
          <m:sup>
            <m:r>
              <w:rPr>
                <w:rFonts w:ascii="Cambria Math" w:hAnsi="Cambria Math"/>
              </w:rPr>
              <m:t>​</m:t>
            </m:r>
          </m:sup>
          <m:e>
            <m:r>
              <w:rPr>
                <w:rFonts w:ascii="Cambria Math" w:hAnsi="Cambria Math"/>
              </w:rPr>
              <m:t>P</m:t>
            </m:r>
          </m:e>
        </m:nary>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dθ</m:t>
        </m:r>
      </m:oMath>
      <w:r>
        <w:t xml:space="preserve"> representa la probabilidad total en el universo de estudio, en nuestro caso particular las viviendas de la zona rural del dep</w:t>
      </w:r>
      <w:r>
        <w:t>artamento del Cauca. Recordemos que según la visión del teorema de Bayes, el cálculo de las probabilidades se usa bajo el supuesto de información completa y fiable.</w:t>
      </w:r>
    </w:p>
    <w:p w14:paraId="281E73F7" w14:textId="77777777" w:rsidR="0006245F" w:rsidRDefault="00446868">
      <w:pPr>
        <w:pStyle w:val="Ttulo3"/>
      </w:pPr>
      <w:bookmarkStart w:id="4" w:name="aplicación-casos-pers--cauca"/>
      <w:bookmarkEnd w:id="3"/>
      <w:r>
        <w:lastRenderedPageBreak/>
        <w:t>Aplicación Casos PERS- Cauca</w:t>
      </w:r>
    </w:p>
    <w:p w14:paraId="33538FBE" w14:textId="77777777" w:rsidR="0006245F" w:rsidRDefault="00446868">
      <w:pPr>
        <w:pStyle w:val="FirstParagraph"/>
      </w:pPr>
      <w:r>
        <w:t>Recordemos que los Factores de expansión para el PERS Cauca so</w:t>
      </w:r>
      <w:r>
        <w:t>n:</w:t>
      </w:r>
    </w:p>
    <w:tbl>
      <w:tblPr>
        <w:tblStyle w:val="Table"/>
        <w:tblW w:w="0" w:type="pct"/>
        <w:tblLook w:val="0020" w:firstRow="1" w:lastRow="0" w:firstColumn="0" w:lastColumn="0" w:noHBand="0" w:noVBand="0"/>
      </w:tblPr>
      <w:tblGrid>
        <w:gridCol w:w="1572"/>
        <w:gridCol w:w="2444"/>
        <w:gridCol w:w="2302"/>
        <w:gridCol w:w="2369"/>
      </w:tblGrid>
      <w:tr w:rsidR="0006245F" w14:paraId="1CD5E02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7BE2AAA" w14:textId="77777777" w:rsidR="0006245F" w:rsidRDefault="00446868">
            <w:pPr>
              <w:pStyle w:val="Compact"/>
            </w:pPr>
            <w:r>
              <w:t>Región</w:t>
            </w:r>
          </w:p>
        </w:tc>
        <w:tc>
          <w:tcPr>
            <w:tcW w:w="0" w:type="auto"/>
          </w:tcPr>
          <w:p w14:paraId="45778FE7" w14:textId="77777777" w:rsidR="0006245F" w:rsidRDefault="00446868">
            <w:pPr>
              <w:pStyle w:val="Compact"/>
              <w:jc w:val="center"/>
            </w:pPr>
            <w:r>
              <w:t>Número de Encuestas</w:t>
            </w:r>
          </w:p>
        </w:tc>
        <w:tc>
          <w:tcPr>
            <w:tcW w:w="0" w:type="auto"/>
          </w:tcPr>
          <w:p w14:paraId="16D86A16" w14:textId="77777777" w:rsidR="0006245F" w:rsidRDefault="00446868">
            <w:pPr>
              <w:pStyle w:val="Compact"/>
              <w:jc w:val="right"/>
            </w:pPr>
            <w:r>
              <w:t>Factor de Expansión</w:t>
            </w:r>
          </w:p>
        </w:tc>
        <w:tc>
          <w:tcPr>
            <w:tcW w:w="0" w:type="auto"/>
          </w:tcPr>
          <w:p w14:paraId="076A8751" w14:textId="77777777" w:rsidR="0006245F" w:rsidRDefault="00446868">
            <w:pPr>
              <w:pStyle w:val="Compact"/>
              <w:jc w:val="right"/>
            </w:pPr>
            <w:r>
              <w:t>Población Expandida</w:t>
            </w:r>
          </w:p>
        </w:tc>
      </w:tr>
      <w:tr w:rsidR="0006245F" w14:paraId="5215B903" w14:textId="77777777">
        <w:tc>
          <w:tcPr>
            <w:tcW w:w="0" w:type="auto"/>
          </w:tcPr>
          <w:p w14:paraId="54060F90" w14:textId="77777777" w:rsidR="0006245F" w:rsidRDefault="00446868">
            <w:pPr>
              <w:pStyle w:val="Compact"/>
            </w:pPr>
            <w:r>
              <w:t>Centro</w:t>
            </w:r>
          </w:p>
        </w:tc>
        <w:tc>
          <w:tcPr>
            <w:tcW w:w="0" w:type="auto"/>
          </w:tcPr>
          <w:p w14:paraId="078FF2C3" w14:textId="77777777" w:rsidR="0006245F" w:rsidRDefault="00446868">
            <w:pPr>
              <w:pStyle w:val="Compact"/>
              <w:jc w:val="center"/>
            </w:pPr>
            <w:r>
              <w:t>507</w:t>
            </w:r>
          </w:p>
        </w:tc>
        <w:tc>
          <w:tcPr>
            <w:tcW w:w="0" w:type="auto"/>
          </w:tcPr>
          <w:p w14:paraId="3860E873" w14:textId="77777777" w:rsidR="0006245F" w:rsidRDefault="00446868">
            <w:pPr>
              <w:pStyle w:val="Compact"/>
              <w:jc w:val="right"/>
            </w:pPr>
            <w:r>
              <w:t>168</w:t>
            </w:r>
          </w:p>
        </w:tc>
        <w:tc>
          <w:tcPr>
            <w:tcW w:w="0" w:type="auto"/>
          </w:tcPr>
          <w:p w14:paraId="78C253CC" w14:textId="77777777" w:rsidR="0006245F" w:rsidRDefault="00446868">
            <w:pPr>
              <w:pStyle w:val="Compact"/>
              <w:jc w:val="right"/>
            </w:pPr>
            <w:r>
              <w:t>85.641</w:t>
            </w:r>
          </w:p>
        </w:tc>
      </w:tr>
      <w:tr w:rsidR="0006245F" w14:paraId="78F9EFAE" w14:textId="77777777">
        <w:tc>
          <w:tcPr>
            <w:tcW w:w="0" w:type="auto"/>
          </w:tcPr>
          <w:p w14:paraId="26678454" w14:textId="77777777" w:rsidR="0006245F" w:rsidRDefault="00446868">
            <w:pPr>
              <w:pStyle w:val="Compact"/>
            </w:pPr>
            <w:r>
              <w:t>Norte</w:t>
            </w:r>
          </w:p>
        </w:tc>
        <w:tc>
          <w:tcPr>
            <w:tcW w:w="0" w:type="auto"/>
          </w:tcPr>
          <w:p w14:paraId="6C4C54FE" w14:textId="77777777" w:rsidR="0006245F" w:rsidRDefault="00446868">
            <w:pPr>
              <w:pStyle w:val="Compact"/>
              <w:jc w:val="center"/>
            </w:pPr>
            <w:r>
              <w:t>306</w:t>
            </w:r>
          </w:p>
        </w:tc>
        <w:tc>
          <w:tcPr>
            <w:tcW w:w="0" w:type="auto"/>
          </w:tcPr>
          <w:p w14:paraId="4765833E" w14:textId="77777777" w:rsidR="0006245F" w:rsidRDefault="00446868">
            <w:pPr>
              <w:pStyle w:val="Compact"/>
              <w:jc w:val="right"/>
            </w:pPr>
            <w:r>
              <w:t>266</w:t>
            </w:r>
          </w:p>
        </w:tc>
        <w:tc>
          <w:tcPr>
            <w:tcW w:w="0" w:type="auto"/>
          </w:tcPr>
          <w:p w14:paraId="1C68BBD1" w14:textId="77777777" w:rsidR="0006245F" w:rsidRDefault="00446868">
            <w:pPr>
              <w:pStyle w:val="Compact"/>
              <w:jc w:val="right"/>
            </w:pPr>
            <w:r>
              <w:t>81.139</w:t>
            </w:r>
          </w:p>
        </w:tc>
      </w:tr>
      <w:tr w:rsidR="0006245F" w14:paraId="6362B588" w14:textId="77777777">
        <w:tc>
          <w:tcPr>
            <w:tcW w:w="0" w:type="auto"/>
          </w:tcPr>
          <w:p w14:paraId="276CCD3D" w14:textId="77777777" w:rsidR="0006245F" w:rsidRDefault="00446868">
            <w:pPr>
              <w:pStyle w:val="Compact"/>
            </w:pPr>
            <w:r>
              <w:t>Oriente</w:t>
            </w:r>
          </w:p>
        </w:tc>
        <w:tc>
          <w:tcPr>
            <w:tcW w:w="0" w:type="auto"/>
          </w:tcPr>
          <w:p w14:paraId="140A6DB6" w14:textId="77777777" w:rsidR="0006245F" w:rsidRDefault="00446868">
            <w:pPr>
              <w:pStyle w:val="Compact"/>
              <w:jc w:val="center"/>
            </w:pPr>
            <w:r>
              <w:t>150</w:t>
            </w:r>
          </w:p>
        </w:tc>
        <w:tc>
          <w:tcPr>
            <w:tcW w:w="0" w:type="auto"/>
          </w:tcPr>
          <w:p w14:paraId="6F1F9CB5" w14:textId="77777777" w:rsidR="0006245F" w:rsidRDefault="00446868">
            <w:pPr>
              <w:pStyle w:val="Compact"/>
              <w:jc w:val="right"/>
            </w:pPr>
            <w:r>
              <w:t>144</w:t>
            </w:r>
          </w:p>
        </w:tc>
        <w:tc>
          <w:tcPr>
            <w:tcW w:w="0" w:type="auto"/>
          </w:tcPr>
          <w:p w14:paraId="2ACBB16F" w14:textId="77777777" w:rsidR="0006245F" w:rsidRDefault="00446868">
            <w:pPr>
              <w:pStyle w:val="Compact"/>
              <w:jc w:val="right"/>
            </w:pPr>
            <w:r>
              <w:t>21.562</w:t>
            </w:r>
          </w:p>
        </w:tc>
      </w:tr>
      <w:tr w:rsidR="0006245F" w14:paraId="376E8F67" w14:textId="77777777">
        <w:tc>
          <w:tcPr>
            <w:tcW w:w="0" w:type="auto"/>
          </w:tcPr>
          <w:p w14:paraId="5CDB03D0" w14:textId="77777777" w:rsidR="0006245F" w:rsidRDefault="00446868">
            <w:pPr>
              <w:pStyle w:val="Compact"/>
            </w:pPr>
            <w:r>
              <w:t>Occidente</w:t>
            </w:r>
          </w:p>
        </w:tc>
        <w:tc>
          <w:tcPr>
            <w:tcW w:w="0" w:type="auto"/>
          </w:tcPr>
          <w:p w14:paraId="592E217F" w14:textId="77777777" w:rsidR="0006245F" w:rsidRDefault="00446868">
            <w:pPr>
              <w:pStyle w:val="Compact"/>
              <w:jc w:val="center"/>
            </w:pPr>
            <w:r>
              <w:t>707</w:t>
            </w:r>
          </w:p>
        </w:tc>
        <w:tc>
          <w:tcPr>
            <w:tcW w:w="0" w:type="auto"/>
          </w:tcPr>
          <w:p w14:paraId="59C7E44B" w14:textId="77777777" w:rsidR="0006245F" w:rsidRDefault="00446868">
            <w:pPr>
              <w:pStyle w:val="Compact"/>
              <w:jc w:val="right"/>
            </w:pPr>
            <w:r>
              <w:t>27</w:t>
            </w:r>
          </w:p>
        </w:tc>
        <w:tc>
          <w:tcPr>
            <w:tcW w:w="0" w:type="auto"/>
          </w:tcPr>
          <w:p w14:paraId="648E054F" w14:textId="77777777" w:rsidR="0006245F" w:rsidRDefault="00446868">
            <w:pPr>
              <w:pStyle w:val="Compact"/>
              <w:jc w:val="right"/>
            </w:pPr>
            <w:r>
              <w:t>19.227</w:t>
            </w:r>
          </w:p>
        </w:tc>
      </w:tr>
      <w:tr w:rsidR="0006245F" w14:paraId="3D807353" w14:textId="77777777">
        <w:tc>
          <w:tcPr>
            <w:tcW w:w="0" w:type="auto"/>
          </w:tcPr>
          <w:p w14:paraId="278024E2" w14:textId="77777777" w:rsidR="0006245F" w:rsidRDefault="00446868">
            <w:pPr>
              <w:pStyle w:val="Compact"/>
            </w:pPr>
            <w:r>
              <w:t>Sur</w:t>
            </w:r>
          </w:p>
        </w:tc>
        <w:tc>
          <w:tcPr>
            <w:tcW w:w="0" w:type="auto"/>
          </w:tcPr>
          <w:p w14:paraId="7A13A9FF" w14:textId="77777777" w:rsidR="0006245F" w:rsidRDefault="00446868">
            <w:pPr>
              <w:pStyle w:val="Compact"/>
              <w:jc w:val="center"/>
            </w:pPr>
            <w:r>
              <w:t>206</w:t>
            </w:r>
          </w:p>
        </w:tc>
        <w:tc>
          <w:tcPr>
            <w:tcW w:w="0" w:type="auto"/>
          </w:tcPr>
          <w:p w14:paraId="5F6D88CE" w14:textId="77777777" w:rsidR="0006245F" w:rsidRDefault="00446868">
            <w:pPr>
              <w:pStyle w:val="Compact"/>
              <w:jc w:val="right"/>
            </w:pPr>
            <w:r>
              <w:t>217</w:t>
            </w:r>
          </w:p>
        </w:tc>
        <w:tc>
          <w:tcPr>
            <w:tcW w:w="0" w:type="auto"/>
          </w:tcPr>
          <w:p w14:paraId="082639B4" w14:textId="77777777" w:rsidR="0006245F" w:rsidRDefault="00446868">
            <w:pPr>
              <w:pStyle w:val="Compact"/>
              <w:jc w:val="right"/>
            </w:pPr>
            <w:r>
              <w:t>44.748</w:t>
            </w:r>
          </w:p>
        </w:tc>
      </w:tr>
      <w:tr w:rsidR="0006245F" w14:paraId="5D0C7CBA" w14:textId="77777777">
        <w:tc>
          <w:tcPr>
            <w:tcW w:w="0" w:type="auto"/>
          </w:tcPr>
          <w:p w14:paraId="03D51531" w14:textId="77777777" w:rsidR="0006245F" w:rsidRDefault="00446868">
            <w:pPr>
              <w:pStyle w:val="Compact"/>
            </w:pPr>
            <w:r>
              <w:t>Macizo</w:t>
            </w:r>
          </w:p>
        </w:tc>
        <w:tc>
          <w:tcPr>
            <w:tcW w:w="0" w:type="auto"/>
          </w:tcPr>
          <w:p w14:paraId="209AAAB5" w14:textId="77777777" w:rsidR="0006245F" w:rsidRDefault="00446868">
            <w:pPr>
              <w:pStyle w:val="Compact"/>
              <w:jc w:val="center"/>
            </w:pPr>
            <w:r>
              <w:t>106</w:t>
            </w:r>
          </w:p>
        </w:tc>
        <w:tc>
          <w:tcPr>
            <w:tcW w:w="0" w:type="auto"/>
          </w:tcPr>
          <w:p w14:paraId="6893942E" w14:textId="77777777" w:rsidR="0006245F" w:rsidRDefault="00446868">
            <w:pPr>
              <w:pStyle w:val="Compact"/>
              <w:jc w:val="right"/>
            </w:pPr>
            <w:r>
              <w:t>230</w:t>
            </w:r>
          </w:p>
        </w:tc>
        <w:tc>
          <w:tcPr>
            <w:tcW w:w="0" w:type="auto"/>
          </w:tcPr>
          <w:p w14:paraId="00A88BEC" w14:textId="77777777" w:rsidR="0006245F" w:rsidRDefault="00446868">
            <w:pPr>
              <w:pStyle w:val="Compact"/>
              <w:jc w:val="right"/>
            </w:pPr>
            <w:r>
              <w:t>24.403</w:t>
            </w:r>
          </w:p>
        </w:tc>
      </w:tr>
      <w:tr w:rsidR="0006245F" w14:paraId="67591A58" w14:textId="77777777">
        <w:tc>
          <w:tcPr>
            <w:tcW w:w="0" w:type="auto"/>
          </w:tcPr>
          <w:p w14:paraId="4319DAEA" w14:textId="77777777" w:rsidR="0006245F" w:rsidRDefault="00446868">
            <w:pPr>
              <w:pStyle w:val="Compact"/>
            </w:pPr>
            <w:r>
              <w:t>Bota caucana</w:t>
            </w:r>
          </w:p>
        </w:tc>
        <w:tc>
          <w:tcPr>
            <w:tcW w:w="0" w:type="auto"/>
          </w:tcPr>
          <w:p w14:paraId="51F0252A" w14:textId="77777777" w:rsidR="0006245F" w:rsidRDefault="00446868">
            <w:pPr>
              <w:pStyle w:val="Compact"/>
              <w:jc w:val="center"/>
            </w:pPr>
            <w:r>
              <w:t>109</w:t>
            </w:r>
          </w:p>
        </w:tc>
        <w:tc>
          <w:tcPr>
            <w:tcW w:w="0" w:type="auto"/>
          </w:tcPr>
          <w:p w14:paraId="04CE9427" w14:textId="77777777" w:rsidR="0006245F" w:rsidRDefault="00446868">
            <w:pPr>
              <w:pStyle w:val="Compact"/>
              <w:jc w:val="right"/>
            </w:pPr>
            <w:r>
              <w:t>82</w:t>
            </w:r>
          </w:p>
        </w:tc>
        <w:tc>
          <w:tcPr>
            <w:tcW w:w="0" w:type="auto"/>
          </w:tcPr>
          <w:p w14:paraId="0416521F" w14:textId="77777777" w:rsidR="0006245F" w:rsidRDefault="00446868">
            <w:pPr>
              <w:pStyle w:val="Compact"/>
              <w:jc w:val="right"/>
            </w:pPr>
            <w:r>
              <w:t>8.923</w:t>
            </w:r>
          </w:p>
        </w:tc>
      </w:tr>
      <w:tr w:rsidR="0006245F" w14:paraId="6D1CA474" w14:textId="77777777">
        <w:tc>
          <w:tcPr>
            <w:tcW w:w="0" w:type="auto"/>
          </w:tcPr>
          <w:p w14:paraId="60548CD1" w14:textId="77777777" w:rsidR="0006245F" w:rsidRDefault="00446868">
            <w:pPr>
              <w:pStyle w:val="Compact"/>
            </w:pPr>
            <w:r>
              <w:t>Total</w:t>
            </w:r>
          </w:p>
        </w:tc>
        <w:tc>
          <w:tcPr>
            <w:tcW w:w="0" w:type="auto"/>
          </w:tcPr>
          <w:p w14:paraId="26AB0884" w14:textId="77777777" w:rsidR="0006245F" w:rsidRDefault="00446868">
            <w:pPr>
              <w:pStyle w:val="Compact"/>
              <w:jc w:val="center"/>
            </w:pPr>
            <w:r>
              <w:t>2091</w:t>
            </w:r>
          </w:p>
        </w:tc>
        <w:tc>
          <w:tcPr>
            <w:tcW w:w="0" w:type="auto"/>
          </w:tcPr>
          <w:p w14:paraId="0A727A96" w14:textId="77777777" w:rsidR="0006245F" w:rsidRDefault="00446868">
            <w:pPr>
              <w:pStyle w:val="Compact"/>
              <w:jc w:val="right"/>
            </w:pPr>
            <w:r>
              <w:t>**</w:t>
            </w:r>
          </w:p>
        </w:tc>
        <w:tc>
          <w:tcPr>
            <w:tcW w:w="0" w:type="auto"/>
          </w:tcPr>
          <w:p w14:paraId="64D57CAB" w14:textId="77777777" w:rsidR="0006245F" w:rsidRDefault="00446868">
            <w:pPr>
              <w:pStyle w:val="Compact"/>
              <w:jc w:val="right"/>
            </w:pPr>
            <w:r>
              <w:t>285.643</w:t>
            </w:r>
          </w:p>
        </w:tc>
      </w:tr>
    </w:tbl>
    <w:p w14:paraId="7EDDEB66" w14:textId="77777777" w:rsidR="0006245F" w:rsidRDefault="00446868">
      <w:pPr>
        <w:pStyle w:val="Textoindependiente"/>
      </w:pPr>
      <w:r>
        <w:t>Como nuestro objetivo es la obtención de una muestra representativa del departamento del Cauca visto a través de las subregiones que componen la división territorial del mismo, se asumirá que la escogencia de cada Subregión es equiprobable, lo que</w:t>
      </w:r>
      <w:r>
        <w:t xml:space="preserve"> quiere decir que cada una de las viviendas al interior de las sub-regiones y de los municipios que cumplen con las condiciones propias del marco muestral tienen igual probabilidad de ser elegidas, de igual forma en conjunto con los datos del tamaño de mue</w:t>
      </w:r>
      <w:r>
        <w:t xml:space="preserve">stral definido apriori se tiene la siguiente representación. </w:t>
      </w:r>
      <m:oMath>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m:t>
        </m:r>
        <m:r>
          <w:rPr>
            <w:rFonts w:ascii="Cambria Math" w:hAnsi="Cambria Math"/>
          </w:rPr>
          <m:t>í</m:t>
        </m:r>
        <m:r>
          <w:rPr>
            <w:rFonts w:ascii="Cambria Math" w:hAnsi="Cambria Math"/>
          </w:rPr>
          <m:t>a</m:t>
        </m:r>
        <m:r>
          <m:rPr>
            <m:sty m:val="p"/>
          </m:rPr>
          <w:rPr>
            <w:rFonts w:ascii="Cambria Math" w:hAnsi="Cambria Math"/>
          </w:rPr>
          <m:t>)</m:t>
        </m:r>
      </m:oMath>
      <w:r>
        <w:t>. Por tanto necesitaremos la probabilidad de obtener una Vivienda de la zona rural y con un IR mayor a 40%, dado que dichas viviendas no cuentan con flui</w:t>
      </w:r>
      <w:r>
        <w:t>do eléctrico. Para ello se define el cálculo de la siguiente forma.</w:t>
      </w:r>
    </w:p>
    <w:p w14:paraId="229CB299" w14:textId="77777777" w:rsidR="0006245F" w:rsidRDefault="00446868">
      <w:pPr>
        <w:pStyle w:val="Textoindependiente"/>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m:t>
          </m:r>
          <m:r>
            <w:rPr>
              <w:rFonts w:ascii="Cambria Math" w:hAnsi="Cambria Math"/>
            </w:rPr>
            <m:t>í</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Energia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den>
          </m:f>
        </m:oMath>
      </m:oMathPara>
    </w:p>
    <w:p w14:paraId="707C6BE0" w14:textId="77777777" w:rsidR="0006245F" w:rsidRDefault="00446868">
      <w:pPr>
        <w:pStyle w:val="FirstParagraph"/>
      </w:pPr>
      <w:r>
        <w:t>Donde podemos obtener la probabilidad de obtener una vivienda que no cuenta con</w:t>
      </w:r>
      <w:r>
        <w:t xml:space="preserve"> fluido electrico como,</w:t>
      </w:r>
    </w:p>
    <w:p w14:paraId="70435779" w14:textId="77777777" w:rsidR="0006245F" w:rsidRDefault="00446868">
      <w:pPr>
        <w:pStyle w:val="Textoindependiente"/>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m:t>
          </m:r>
          <m:r>
            <w:rPr>
              <w:rFonts w:ascii="Cambria Math" w:hAnsi="Cambria Math"/>
            </w:rPr>
            <m:t>í</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Viviendas</m:t>
          </m:r>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Energia</m:t>
          </m:r>
          <m:r>
            <m:rPr>
              <m:sty m:val="p"/>
            </m:rPr>
            <w:rPr>
              <w:rFonts w:ascii="Cambria Math" w:hAnsi="Cambria Math"/>
            </w:rPr>
            <m:t>)</m:t>
          </m:r>
        </m:oMath>
      </m:oMathPara>
    </w:p>
    <w:p w14:paraId="627FBAC3" w14:textId="77777777" w:rsidR="0006245F" w:rsidRDefault="00446868">
      <w:pPr>
        <w:pStyle w:val="FirstParagraph"/>
      </w:pPr>
      <w:r>
        <w:t>Para el caso del centro se tiene</w:t>
      </w:r>
    </w:p>
    <w:p w14:paraId="592CA3C7" w14:textId="77777777" w:rsidR="0006245F" w:rsidRDefault="00446868">
      <w:pPr>
        <w:pStyle w:val="Textoindependiente"/>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Vivienda</m:t>
          </m:r>
          <m:sSub>
            <m:sSubPr>
              <m:ctrlPr>
                <w:rPr>
                  <w:rFonts w:ascii="Cambria Math" w:hAnsi="Cambria Math"/>
                </w:rPr>
              </m:ctrlPr>
            </m:sSubPr>
            <m:e>
              <m:r>
                <w:rPr>
                  <w:rFonts w:ascii="Cambria Math" w:hAnsi="Cambria Math"/>
                </w:rPr>
                <m:t>s</m:t>
              </m:r>
            </m:e>
            <m:sub>
              <m:r>
                <w:rPr>
                  <w:rFonts w:ascii="Cambria Math" w:hAnsi="Cambria Math"/>
                </w:rPr>
                <m:t>Centro</m:t>
              </m:r>
            </m:sub>
          </m:sSub>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Energi</m:t>
          </m:r>
          <m:sSub>
            <m:sSubPr>
              <m:ctrlPr>
                <w:rPr>
                  <w:rFonts w:ascii="Cambria Math" w:hAnsi="Cambria Math"/>
                </w:rPr>
              </m:ctrlPr>
            </m:sSubPr>
            <m:e>
              <m:r>
                <w:rPr>
                  <w:rFonts w:ascii="Cambria Math" w:hAnsi="Cambria Math"/>
                </w:rPr>
                <m:t>a</m:t>
              </m:r>
            </m:e>
            <m:sub>
              <m:r>
                <w:rPr>
                  <w:rFonts w:ascii="Cambria Math" w:hAnsi="Cambria Math"/>
                </w:rPr>
                <m:t>Centro</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oMath>
      </m:oMathPara>
    </w:p>
    <w:p w14:paraId="2093FA70" w14:textId="77777777" w:rsidR="0006245F" w:rsidRDefault="00446868">
      <w:pPr>
        <w:pStyle w:val="FirstParagraph"/>
      </w:pPr>
      <w:r>
        <w:t xml:space="preserve">en donde se tiene que para obtener el factor de expansión será en resumen el cociente entre 1 y la probabilidad de </w:t>
      </w:r>
      <m:oMath>
        <m:r>
          <w:rPr>
            <w:rFonts w:ascii="Cambria Math" w:hAnsi="Cambria Math"/>
          </w:rPr>
          <m:t>P</m:t>
        </m:r>
        <m:r>
          <m:rPr>
            <m:sty m:val="p"/>
          </m:rPr>
          <w:rPr>
            <w:rFonts w:ascii="Cambria Math" w:hAnsi="Cambria Math"/>
          </w:rPr>
          <m:t>(</m:t>
        </m:r>
        <m:r>
          <w:rPr>
            <w:rFonts w:ascii="Cambria Math" w:hAnsi="Cambria Math"/>
          </w:rPr>
          <m:t>Vivienda</m:t>
        </m:r>
        <m:sSub>
          <m:sSubPr>
            <m:ctrlPr>
              <w:rPr>
                <w:rFonts w:ascii="Cambria Math" w:hAnsi="Cambria Math"/>
              </w:rPr>
            </m:ctrlPr>
          </m:sSubPr>
          <m:e>
            <m:r>
              <w:rPr>
                <w:rFonts w:ascii="Cambria Math" w:hAnsi="Cambria Math"/>
              </w:rPr>
              <m:t>s</m:t>
            </m:r>
          </m:e>
          <m:sub>
            <m:r>
              <w:rPr>
                <w:rFonts w:ascii="Cambria Math" w:hAnsi="Cambria Math"/>
              </w:rPr>
              <m:t>centro</m:t>
            </m:r>
          </m:sub>
        </m:sSub>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m:t>
        </m:r>
        <m:r>
          <w:rPr>
            <w:rFonts w:ascii="Cambria Math" w:hAnsi="Cambria Math"/>
          </w:rPr>
          <m:t>í</m:t>
        </m:r>
        <m:sSub>
          <m:sSubPr>
            <m:ctrlPr>
              <w:rPr>
                <w:rFonts w:ascii="Cambria Math" w:hAnsi="Cambria Math"/>
              </w:rPr>
            </m:ctrlPr>
          </m:sSubPr>
          <m:e>
            <m:r>
              <w:rPr>
                <w:rFonts w:ascii="Cambria Math" w:hAnsi="Cambria Math"/>
              </w:rPr>
              <m:t>a</m:t>
            </m:r>
          </m:e>
          <m:sub>
            <m:r>
              <w:rPr>
                <w:rFonts w:ascii="Cambria Math" w:hAnsi="Cambria Math"/>
              </w:rPr>
              <m:t>centro</m:t>
            </m:r>
          </m:sub>
        </m:sSub>
        <m:r>
          <m:rPr>
            <m:sty m:val="p"/>
          </m:rPr>
          <w:rPr>
            <w:rFonts w:ascii="Cambria Math" w:hAnsi="Cambria Math"/>
          </w:rPr>
          <m:t>)</m:t>
        </m:r>
      </m:oMath>
      <w:r>
        <w:t xml:space="preserve">. Para la zona centro, será </w:t>
      </w:r>
      <m:oMath>
        <m:f>
          <m:fPr>
            <m:ctrlPr>
              <w:rPr>
                <w:rFonts w:ascii="Cambria Math" w:hAnsi="Cambria Math"/>
              </w:rPr>
            </m:ctrlPr>
          </m:fPr>
          <m:num>
            <m:r>
              <w:rPr>
                <w:rFonts w:ascii="Cambria Math" w:hAnsi="Cambria Math"/>
              </w:rPr>
              <m:t>1</m:t>
            </m:r>
          </m:num>
          <m:den>
            <m:r>
              <w:rPr>
                <w:rFonts w:ascii="Cambria Math" w:hAnsi="Cambria Math"/>
              </w:rPr>
              <m:t>0.00595238</m:t>
            </m:r>
          </m:den>
        </m:f>
        <m:r>
          <m:rPr>
            <m:sty m:val="p"/>
          </m:rPr>
          <w:rPr>
            <w:rFonts w:ascii="Cambria Math" w:hAnsi="Cambria Math"/>
          </w:rPr>
          <m:t>=</m:t>
        </m:r>
        <m:r>
          <w:rPr>
            <w:rFonts w:ascii="Cambria Math" w:hAnsi="Cambria Math"/>
          </w:rPr>
          <m:t>768</m:t>
        </m:r>
      </m:oMath>
      <w:r>
        <w:t>.</w:t>
      </w:r>
    </w:p>
    <w:p w14:paraId="67FB58CD" w14:textId="77777777" w:rsidR="0006245F" w:rsidRDefault="00446868">
      <w:pPr>
        <w:pStyle w:val="Textoindependiente"/>
      </w:pPr>
      <w:r>
        <w:t>Ahora bien, recordemos que par</w:t>
      </w:r>
      <w:r>
        <w:t>a escoger un elemento de la población muestral en la sub región centro se tiene.</w:t>
      </w:r>
    </w:p>
    <w:p w14:paraId="308AA091" w14:textId="77777777" w:rsidR="0006245F" w:rsidRDefault="00446868">
      <w:pPr>
        <w:numPr>
          <w:ilvl w:val="0"/>
          <w:numId w:val="2"/>
        </w:numPr>
      </w:pPr>
      <m:oMath>
        <m:r>
          <w:rPr>
            <w:rFonts w:ascii="Cambria Math" w:hAnsi="Cambria Math"/>
          </w:rPr>
          <w:lastRenderedPageBreak/>
          <m:t>P</m:t>
        </m:r>
        <m:r>
          <m:rPr>
            <m:sty m:val="p"/>
          </m:rPr>
          <w:rPr>
            <w:rFonts w:ascii="Cambria Math" w:hAnsi="Cambria Math"/>
          </w:rPr>
          <m:t>(</m:t>
        </m:r>
        <m:r>
          <w:rPr>
            <w:rFonts w:ascii="Cambria Math" w:hAnsi="Cambria Math"/>
          </w:rPr>
          <m:t>Sub</m:t>
        </m:r>
        <m:r>
          <m:rPr>
            <m:sty m:val="p"/>
          </m:rPr>
          <w:rPr>
            <w:rFonts w:ascii="Cambria Math" w:hAnsi="Cambria Math"/>
          </w:rPr>
          <m:t>-</m:t>
        </m:r>
        <m:r>
          <w:rPr>
            <w:rFonts w:ascii="Cambria Math" w:hAnsi="Cambria Math"/>
          </w:rPr>
          <m:t>regio</m:t>
        </m:r>
        <m:sSub>
          <m:sSubPr>
            <m:ctrlPr>
              <w:rPr>
                <w:rFonts w:ascii="Cambria Math" w:hAnsi="Cambria Math"/>
              </w:rPr>
            </m:ctrlPr>
          </m:sSubPr>
          <m:e>
            <m:r>
              <w:rPr>
                <w:rFonts w:ascii="Cambria Math" w:hAnsi="Cambria Math"/>
              </w:rPr>
              <m:t>n</m:t>
            </m:r>
          </m:e>
          <m:sub>
            <m:r>
              <w:rPr>
                <w:rFonts w:ascii="Cambria Math" w:hAnsi="Cambria Math"/>
              </w:rPr>
              <m:t>Centro</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r>
        <w:t>, dado que es de interés capturar la máxima información posible del departamento, para ello se decidió que todas las sub-regiones estaría</w:t>
      </w:r>
      <w:r>
        <w:t>n representadas (7 sub- regiones).</w:t>
      </w:r>
    </w:p>
    <w:p w14:paraId="513EAA53" w14:textId="77777777" w:rsidR="0006245F" w:rsidRDefault="00446868">
      <w:pPr>
        <w:numPr>
          <w:ilvl w:val="0"/>
          <w:numId w:val="2"/>
        </w:numPr>
      </w:pPr>
      <m:oMath>
        <m:r>
          <w:rPr>
            <w:rFonts w:ascii="Cambria Math" w:hAnsi="Cambria Math"/>
          </w:rPr>
          <m:t>P</m:t>
        </m:r>
        <m:r>
          <m:rPr>
            <m:sty m:val="p"/>
          </m:rPr>
          <w:rPr>
            <w:rFonts w:ascii="Cambria Math" w:hAnsi="Cambria Math"/>
          </w:rPr>
          <m:t>(</m:t>
        </m:r>
        <m:r>
          <w:rPr>
            <w:rFonts w:ascii="Cambria Math" w:hAnsi="Cambria Math"/>
          </w:rPr>
          <m:t>Intra</m:t>
        </m:r>
        <m:r>
          <w:rPr>
            <w:rFonts w:ascii="Cambria Math" w:hAnsi="Cambria Math"/>
          </w:rPr>
          <m:t>  </m:t>
        </m:r>
        <m:r>
          <w:rPr>
            <w:rFonts w:ascii="Cambria Math" w:hAnsi="Cambria Math"/>
          </w:rPr>
          <m:t>Sub</m:t>
        </m:r>
        <m:r>
          <m:rPr>
            <m:sty m:val="p"/>
          </m:rPr>
          <w:rPr>
            <w:rFonts w:ascii="Cambria Math" w:hAnsi="Cambria Math"/>
          </w:rPr>
          <m:t>-</m:t>
        </m:r>
        <m:r>
          <w:rPr>
            <w:rFonts w:ascii="Cambria Math" w:hAnsi="Cambria Math"/>
          </w:rPr>
          <m:t>regio</m:t>
        </m:r>
        <m:sSub>
          <m:sSubPr>
            <m:ctrlPr>
              <w:rPr>
                <w:rFonts w:ascii="Cambria Math" w:hAnsi="Cambria Math"/>
              </w:rPr>
            </m:ctrlPr>
          </m:sSubPr>
          <m:e>
            <m:r>
              <w:rPr>
                <w:rFonts w:ascii="Cambria Math" w:hAnsi="Cambria Math"/>
              </w:rPr>
              <m:t>n</m:t>
            </m:r>
          </m:e>
          <m:sub>
            <m:r>
              <w:rPr>
                <w:rFonts w:ascii="Cambria Math" w:hAnsi="Cambria Math"/>
              </w:rPr>
              <m:t>Centro</m:t>
            </m:r>
          </m:sub>
        </m:sSub>
        <m:r>
          <m:rPr>
            <m:sty m:val="p"/>
          </m:rPr>
          <w:rPr>
            <w:rFonts w:ascii="Cambria Math" w:hAnsi="Cambria Math"/>
          </w:rPr>
          <m:t>)=</m:t>
        </m:r>
        <m:f>
          <m:fPr>
            <m:ctrlPr>
              <w:rPr>
                <w:rFonts w:ascii="Cambria Math" w:hAnsi="Cambria Math"/>
              </w:rPr>
            </m:ctrlPr>
          </m:fPr>
          <m:num>
            <m:r>
              <w:rPr>
                <w:rFonts w:ascii="Cambria Math" w:hAnsi="Cambria Math"/>
              </w:rPr>
              <m:t>85641</m:t>
            </m:r>
          </m:num>
          <m:den>
            <m:r>
              <w:rPr>
                <w:rFonts w:ascii="Cambria Math" w:hAnsi="Cambria Math"/>
              </w:rPr>
              <m:t>285643</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7.1956</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oMath>
      <w:r>
        <w:t xml:space="preserve">, se multiplica la probabilidad de obtener una vivienda dentro la sub región por la proporción equivalente de la submuestra con las condiciones de no </w:t>
      </w:r>
      <w:r>
        <w:t>contar con el fluido eléctrico. (Intra sub región significa que se considera la población dentro de cada sub región)</w:t>
      </w:r>
    </w:p>
    <w:p w14:paraId="6C190F36" w14:textId="77777777" w:rsidR="0006245F" w:rsidRDefault="00446868">
      <w:pPr>
        <w:pStyle w:val="FirstParagraph"/>
      </w:pPr>
      <w:r>
        <w:t>De esta forma se tendrá que la probabilidad de cada escoger una vivienda con las características mencionadas anteriormente en la zona centr</w:t>
      </w:r>
      <w:r>
        <w:t>o es la multiplicación entre ambas probabilidades. Es decir,</w:t>
      </w:r>
    </w:p>
    <w:p w14:paraId="18697B63" w14:textId="77777777" w:rsidR="0006245F" w:rsidRDefault="00446868">
      <w:pPr>
        <w:pStyle w:val="Textoindependiente"/>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Vivienda</m:t>
          </m:r>
          <m:sSub>
            <m:sSubPr>
              <m:ctrlPr>
                <w:rPr>
                  <w:rFonts w:ascii="Cambria Math" w:hAnsi="Cambria Math"/>
                </w:rPr>
              </m:ctrlPr>
            </m:sSubPr>
            <m:e>
              <m:r>
                <w:rPr>
                  <w:rFonts w:ascii="Cambria Math" w:hAnsi="Cambria Math"/>
                </w:rPr>
                <m:t>s</m:t>
              </m:r>
            </m:e>
            <m:sub>
              <m:r>
                <w:rPr>
                  <w:rFonts w:ascii="Cambria Math" w:hAnsi="Cambria Math"/>
                </w:rPr>
                <m:t>centro</m:t>
              </m:r>
            </m:sub>
          </m:sSub>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m:t>
          </m:r>
          <m:r>
            <w:rPr>
              <w:rFonts w:ascii="Cambria Math" w:hAnsi="Cambria Math"/>
            </w:rPr>
            <m:t>í</m:t>
          </m:r>
          <m:sSub>
            <m:sSubPr>
              <m:ctrlPr>
                <w:rPr>
                  <w:rFonts w:ascii="Cambria Math" w:hAnsi="Cambria Math"/>
                </w:rPr>
              </m:ctrlPr>
            </m:sSubPr>
            <m:e>
              <m:r>
                <w:rPr>
                  <w:rFonts w:ascii="Cambria Math" w:hAnsi="Cambria Math"/>
                </w:rPr>
                <m:t>a</m:t>
              </m:r>
            </m:e>
            <m:sub>
              <m:r>
                <w:rPr>
                  <w:rFonts w:ascii="Cambria Math" w:hAnsi="Cambria Math"/>
                </w:rPr>
                <m:t>centro</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24</m:t>
              </m:r>
            </m:den>
          </m:f>
        </m:oMath>
      </m:oMathPara>
    </w:p>
    <w:p w14:paraId="21AF46AE" w14:textId="77777777" w:rsidR="0006245F" w:rsidRDefault="00446868">
      <w:pPr>
        <w:pStyle w:val="FirstParagraph"/>
      </w:pPr>
      <w:r>
        <w:t>Por lo que el Factor de Expansión (FE) será,</w:t>
      </w:r>
    </w:p>
    <w:p w14:paraId="5C374026" w14:textId="77777777" w:rsidR="0006245F" w:rsidRDefault="00446868">
      <w:pPr>
        <w:pStyle w:val="Textoindependiente"/>
      </w:pPr>
      <m:oMathPara>
        <m:oMathParaPr>
          <m:jc m:val="center"/>
        </m:oMathParaPr>
        <m:oMath>
          <m:r>
            <w:rPr>
              <w:rFonts w:ascii="Cambria Math" w:hAnsi="Cambria Math"/>
            </w:rPr>
            <m:t>FE</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r>
                <m:rPr>
                  <m:sty m:val="p"/>
                </m:rPr>
                <w:rPr>
                  <w:rFonts w:ascii="Cambria Math" w:hAnsi="Cambria Math"/>
                </w:rPr>
                <m:t>(</m:t>
              </m:r>
              <m:r>
                <w:rPr>
                  <w:rFonts w:ascii="Cambria Math" w:hAnsi="Cambria Math"/>
                </w:rPr>
                <m:t>Vivienda</m:t>
              </m:r>
              <m:sSub>
                <m:sSubPr>
                  <m:ctrlPr>
                    <w:rPr>
                      <w:rFonts w:ascii="Cambria Math" w:hAnsi="Cambria Math"/>
                    </w:rPr>
                  </m:ctrlPr>
                </m:sSubPr>
                <m:e>
                  <m:r>
                    <w:rPr>
                      <w:rFonts w:ascii="Cambria Math" w:hAnsi="Cambria Math"/>
                    </w:rPr>
                    <m:t>s</m:t>
                  </m:r>
                </m:e>
                <m:sub>
                  <m:r>
                    <w:rPr>
                      <w:rFonts w:ascii="Cambria Math" w:hAnsi="Cambria Math"/>
                    </w:rPr>
                    <m:t>centro</m:t>
                  </m:r>
                </m:sub>
              </m:sSub>
              <m:r>
                <m:rPr>
                  <m:sty m:val="p"/>
                </m:rPr>
                <w:rPr>
                  <w:rFonts w:ascii="Cambria Math" w:hAnsi="Cambria Math"/>
                </w:rPr>
                <m:t>∩</m:t>
              </m:r>
              <m:r>
                <w:rPr>
                  <w:rFonts w:ascii="Cambria Math" w:hAnsi="Cambria Math"/>
                </w:rPr>
                <m:t>No</m:t>
              </m:r>
              <m:r>
                <w:rPr>
                  <w:rFonts w:ascii="Cambria Math" w:hAnsi="Cambria Math"/>
                </w:rPr>
                <m:t>  </m:t>
              </m:r>
              <m:r>
                <w:rPr>
                  <w:rFonts w:ascii="Cambria Math" w:hAnsi="Cambria Math"/>
                </w:rPr>
                <m:t>Energ</m:t>
              </m:r>
              <m:r>
                <w:rPr>
                  <w:rFonts w:ascii="Cambria Math" w:hAnsi="Cambria Math"/>
                </w:rPr>
                <m:t>í</m:t>
              </m:r>
              <m:sSub>
                <m:sSubPr>
                  <m:ctrlPr>
                    <w:rPr>
                      <w:rFonts w:ascii="Cambria Math" w:hAnsi="Cambria Math"/>
                    </w:rPr>
                  </m:ctrlPr>
                </m:sSubPr>
                <m:e>
                  <m:r>
                    <w:rPr>
                      <w:rFonts w:ascii="Cambria Math" w:hAnsi="Cambria Math"/>
                    </w:rPr>
                    <m:t>a</m:t>
                  </m:r>
                </m:e>
                <m:sub>
                  <m:r>
                    <w:rPr>
                      <w:rFonts w:ascii="Cambria Math" w:hAnsi="Cambria Math"/>
                    </w:rPr>
                    <m:t>centro</m:t>
                  </m:r>
                </m:sub>
              </m:sSub>
              <m:r>
                <m:rPr>
                  <m:sty m:val="p"/>
                </m:rPr>
                <w:rPr>
                  <w:rFonts w:ascii="Cambria Math" w:hAnsi="Cambria Math"/>
                </w:rPr>
                <m:t>)</m:t>
              </m:r>
            </m:den>
          </m:f>
          <m:r>
            <m:rPr>
              <m:sty m:val="p"/>
            </m:rPr>
            <w:rPr>
              <w:rFonts w:ascii="Cambria Math" w:hAnsi="Cambria Math"/>
            </w:rPr>
            <m:t>=</m:t>
          </m:r>
          <m:r>
            <w:rPr>
              <w:rFonts w:ascii="Cambria Math" w:hAnsi="Cambria Math"/>
            </w:rPr>
            <m:t>768</m:t>
          </m:r>
        </m:oMath>
      </m:oMathPara>
    </w:p>
    <w:p w14:paraId="4EA4E1D2" w14:textId="77777777" w:rsidR="0006245F" w:rsidRDefault="00446868">
      <w:pPr>
        <w:pStyle w:val="Ttulo3"/>
      </w:pPr>
      <w:bookmarkStart w:id="5" w:name="casos-completos"/>
      <w:bookmarkEnd w:id="4"/>
      <w:r>
        <w:t>Casos completos</w:t>
      </w:r>
    </w:p>
    <w:p w14:paraId="26782456" w14:textId="77777777" w:rsidR="0006245F" w:rsidRDefault="00446868">
      <w:pPr>
        <w:pStyle w:val="FirstParagraph"/>
      </w:pPr>
      <w:r>
        <w:t>Tal y como se mostró anteriormente se puede notar que al realizar los procedimientos se tienen los valores correspondientes de las probavilidades sigueindo el teorema de Bayes, lo cuaál permite obtener los factores de expansión, en resumen</w:t>
      </w:r>
      <w:r>
        <w:t xml:space="preserve"> se puede ver los cálculos necesarios para obtener dichos resultados tal y como lo vemos a continuación.</w:t>
      </w:r>
    </w:p>
    <w:tbl>
      <w:tblPr>
        <w:tblStyle w:val="Table"/>
        <w:tblW w:w="5000" w:type="pct"/>
        <w:tblLook w:val="0020" w:firstRow="1" w:lastRow="0" w:firstColumn="0" w:lastColumn="0" w:noHBand="0" w:noVBand="0"/>
      </w:tblPr>
      <w:tblGrid>
        <w:gridCol w:w="1049"/>
        <w:gridCol w:w="1445"/>
        <w:gridCol w:w="874"/>
        <w:gridCol w:w="2789"/>
        <w:gridCol w:w="2681"/>
      </w:tblGrid>
      <w:tr w:rsidR="0006245F" w14:paraId="31ECBE2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16B20F" w14:textId="77777777" w:rsidR="0006245F" w:rsidRDefault="0006245F"/>
        </w:tc>
        <w:tc>
          <w:tcPr>
            <w:tcW w:w="0" w:type="auto"/>
          </w:tcPr>
          <w:p w14:paraId="03B9D9D8" w14:textId="77777777" w:rsidR="0006245F" w:rsidRDefault="00446868">
            <w:pPr>
              <w:pStyle w:val="Compact"/>
            </w:pPr>
            <w:r>
              <w:t>P(Viviendas n No energía)</w:t>
            </w:r>
          </w:p>
        </w:tc>
        <w:tc>
          <w:tcPr>
            <w:tcW w:w="0" w:type="auto"/>
          </w:tcPr>
          <w:p w14:paraId="0BE6F8A2" w14:textId="77777777" w:rsidR="0006245F" w:rsidRDefault="00446868">
            <w:pPr>
              <w:pStyle w:val="Compact"/>
              <w:jc w:val="center"/>
            </w:pPr>
            <w:r>
              <w:t>P(Sub Región)</w:t>
            </w:r>
          </w:p>
        </w:tc>
        <w:tc>
          <w:tcPr>
            <w:tcW w:w="0" w:type="auto"/>
          </w:tcPr>
          <w:p w14:paraId="36DD0511" w14:textId="77777777" w:rsidR="0006245F" w:rsidRDefault="00446868">
            <w:pPr>
              <w:pStyle w:val="Compact"/>
              <w:jc w:val="right"/>
            </w:pPr>
            <w:r>
              <w:t>P(Intra Sub Región) FE= (1/P(Viviendas n No energía))</w:t>
            </w:r>
          </w:p>
        </w:tc>
        <w:tc>
          <w:tcPr>
            <w:tcW w:w="0" w:type="auto"/>
          </w:tcPr>
          <w:p w14:paraId="58182914" w14:textId="77777777" w:rsidR="0006245F" w:rsidRDefault="0006245F"/>
        </w:tc>
      </w:tr>
      <w:tr w:rsidR="0006245F" w14:paraId="2983490A" w14:textId="77777777">
        <w:tc>
          <w:tcPr>
            <w:tcW w:w="0" w:type="auto"/>
          </w:tcPr>
          <w:p w14:paraId="6248C359" w14:textId="77777777" w:rsidR="0006245F" w:rsidRDefault="00446868">
            <w:pPr>
              <w:pStyle w:val="Compact"/>
            </w:pPr>
            <w:r>
              <w:t>Centro</w:t>
            </w:r>
          </w:p>
        </w:tc>
        <w:tc>
          <w:tcPr>
            <w:tcW w:w="0" w:type="auto"/>
          </w:tcPr>
          <w:p w14:paraId="1C7B28F7" w14:textId="77777777" w:rsidR="0006245F" w:rsidRDefault="00446868">
            <w:pPr>
              <w:pStyle w:val="Compact"/>
            </w:pPr>
            <w:r>
              <w:t>(1/7)*(1/24)</w:t>
            </w:r>
          </w:p>
        </w:tc>
        <w:tc>
          <w:tcPr>
            <w:tcW w:w="0" w:type="auto"/>
          </w:tcPr>
          <w:p w14:paraId="3BDF5A55" w14:textId="77777777" w:rsidR="0006245F" w:rsidRDefault="0006245F"/>
        </w:tc>
        <w:tc>
          <w:tcPr>
            <w:tcW w:w="0" w:type="auto"/>
          </w:tcPr>
          <w:p w14:paraId="0299371D" w14:textId="77777777" w:rsidR="0006245F" w:rsidRDefault="00446868">
            <w:pPr>
              <w:pStyle w:val="Compact"/>
              <w:jc w:val="right"/>
            </w:pPr>
            <w:r>
              <w:t>1/7</w:t>
            </w:r>
          </w:p>
        </w:tc>
        <w:tc>
          <w:tcPr>
            <w:tcW w:w="0" w:type="auto"/>
          </w:tcPr>
          <w:p w14:paraId="4AE40AE8" w14:textId="77777777" w:rsidR="0006245F" w:rsidRDefault="00446868">
            <w:pPr>
              <w:pStyle w:val="Compact"/>
              <w:jc w:val="right"/>
            </w:pPr>
            <w:r>
              <w:t>(85641/285643)*(1/7.1956)</w:t>
            </w:r>
          </w:p>
        </w:tc>
      </w:tr>
      <w:tr w:rsidR="0006245F" w14:paraId="6B2009EE" w14:textId="77777777">
        <w:tc>
          <w:tcPr>
            <w:tcW w:w="0" w:type="auto"/>
          </w:tcPr>
          <w:p w14:paraId="2C95DE8C" w14:textId="77777777" w:rsidR="0006245F" w:rsidRDefault="00446868">
            <w:pPr>
              <w:pStyle w:val="Compact"/>
            </w:pPr>
            <w:r>
              <w:t>Norte</w:t>
            </w:r>
          </w:p>
        </w:tc>
        <w:tc>
          <w:tcPr>
            <w:tcW w:w="0" w:type="auto"/>
          </w:tcPr>
          <w:p w14:paraId="0C877981" w14:textId="77777777" w:rsidR="0006245F" w:rsidRDefault="00446868">
            <w:pPr>
              <w:pStyle w:val="Compact"/>
            </w:pPr>
            <w:r>
              <w:t>(1/7)*(1/38)</w:t>
            </w:r>
          </w:p>
        </w:tc>
        <w:tc>
          <w:tcPr>
            <w:tcW w:w="0" w:type="auto"/>
          </w:tcPr>
          <w:p w14:paraId="444CF8C5" w14:textId="77777777" w:rsidR="0006245F" w:rsidRDefault="00446868">
            <w:pPr>
              <w:pStyle w:val="Compact"/>
              <w:jc w:val="center"/>
            </w:pPr>
            <w:r>
              <w:t>1/7</w:t>
            </w:r>
          </w:p>
        </w:tc>
        <w:tc>
          <w:tcPr>
            <w:tcW w:w="0" w:type="auto"/>
          </w:tcPr>
          <w:p w14:paraId="57F06C2A" w14:textId="77777777" w:rsidR="0006245F" w:rsidRDefault="00446868">
            <w:pPr>
              <w:pStyle w:val="Compact"/>
              <w:jc w:val="right"/>
            </w:pPr>
            <w:r>
              <w:t>(81139/285643)*(1/10.7942)</w:t>
            </w:r>
          </w:p>
        </w:tc>
        <w:tc>
          <w:tcPr>
            <w:tcW w:w="0" w:type="auto"/>
          </w:tcPr>
          <w:p w14:paraId="3D7275DA" w14:textId="77777777" w:rsidR="0006245F" w:rsidRDefault="00446868">
            <w:pPr>
              <w:pStyle w:val="Compact"/>
              <w:jc w:val="right"/>
            </w:pPr>
            <w:r>
              <w:t>266</w:t>
            </w:r>
          </w:p>
        </w:tc>
      </w:tr>
      <w:tr w:rsidR="0006245F" w14:paraId="0300A5E6" w14:textId="77777777">
        <w:tc>
          <w:tcPr>
            <w:tcW w:w="0" w:type="auto"/>
          </w:tcPr>
          <w:p w14:paraId="4729D237" w14:textId="77777777" w:rsidR="0006245F" w:rsidRDefault="00446868">
            <w:pPr>
              <w:pStyle w:val="Compact"/>
            </w:pPr>
            <w:r>
              <w:t>Oriente</w:t>
            </w:r>
          </w:p>
        </w:tc>
        <w:tc>
          <w:tcPr>
            <w:tcW w:w="0" w:type="auto"/>
          </w:tcPr>
          <w:p w14:paraId="2A727168" w14:textId="77777777" w:rsidR="0006245F" w:rsidRDefault="00446868">
            <w:pPr>
              <w:pStyle w:val="Compact"/>
            </w:pPr>
            <w:r>
              <w:t>(1/7)*(7/144)</w:t>
            </w:r>
          </w:p>
        </w:tc>
        <w:tc>
          <w:tcPr>
            <w:tcW w:w="0" w:type="auto"/>
          </w:tcPr>
          <w:p w14:paraId="03756C11" w14:textId="77777777" w:rsidR="0006245F" w:rsidRDefault="00446868">
            <w:pPr>
              <w:pStyle w:val="Compact"/>
              <w:jc w:val="center"/>
            </w:pPr>
            <w:r>
              <w:t>1/7</w:t>
            </w:r>
          </w:p>
        </w:tc>
        <w:tc>
          <w:tcPr>
            <w:tcW w:w="0" w:type="auto"/>
          </w:tcPr>
          <w:p w14:paraId="4ABF6E04" w14:textId="77777777" w:rsidR="0006245F" w:rsidRDefault="00446868">
            <w:pPr>
              <w:pStyle w:val="Compact"/>
              <w:jc w:val="right"/>
            </w:pPr>
            <w:r>
              <w:t>(21562/285643)*(1/1.55285)</w:t>
            </w:r>
          </w:p>
        </w:tc>
        <w:tc>
          <w:tcPr>
            <w:tcW w:w="0" w:type="auto"/>
          </w:tcPr>
          <w:p w14:paraId="2CEC5EE1" w14:textId="77777777" w:rsidR="0006245F" w:rsidRDefault="00446868">
            <w:pPr>
              <w:pStyle w:val="Compact"/>
              <w:jc w:val="right"/>
            </w:pPr>
            <w:r>
              <w:t>144</w:t>
            </w:r>
          </w:p>
        </w:tc>
      </w:tr>
      <w:tr w:rsidR="0006245F" w14:paraId="479AA963" w14:textId="77777777">
        <w:tc>
          <w:tcPr>
            <w:tcW w:w="0" w:type="auto"/>
          </w:tcPr>
          <w:p w14:paraId="4AE918F5" w14:textId="77777777" w:rsidR="0006245F" w:rsidRDefault="00446868">
            <w:pPr>
              <w:pStyle w:val="Compact"/>
            </w:pPr>
            <w:r>
              <w:t>Occidente</w:t>
            </w:r>
          </w:p>
        </w:tc>
        <w:tc>
          <w:tcPr>
            <w:tcW w:w="0" w:type="auto"/>
          </w:tcPr>
          <w:p w14:paraId="6B6F55E1" w14:textId="77777777" w:rsidR="0006245F" w:rsidRDefault="00446868">
            <w:pPr>
              <w:pStyle w:val="Compact"/>
            </w:pPr>
            <w:r>
              <w:t>(1/7)*(7/27)</w:t>
            </w:r>
          </w:p>
        </w:tc>
        <w:tc>
          <w:tcPr>
            <w:tcW w:w="0" w:type="auto"/>
          </w:tcPr>
          <w:p w14:paraId="293E98A5" w14:textId="77777777" w:rsidR="0006245F" w:rsidRDefault="00446868">
            <w:pPr>
              <w:pStyle w:val="Compact"/>
              <w:jc w:val="center"/>
            </w:pPr>
            <w:r>
              <w:t>1/7</w:t>
            </w:r>
          </w:p>
        </w:tc>
        <w:tc>
          <w:tcPr>
            <w:tcW w:w="0" w:type="auto"/>
          </w:tcPr>
          <w:p w14:paraId="6172A7D0" w14:textId="77777777" w:rsidR="0006245F" w:rsidRDefault="00446868">
            <w:pPr>
              <w:pStyle w:val="Compact"/>
              <w:jc w:val="right"/>
            </w:pPr>
            <w:r>
              <w:t>(19227/285643)*(1/0.2596)</w:t>
            </w:r>
          </w:p>
        </w:tc>
        <w:tc>
          <w:tcPr>
            <w:tcW w:w="0" w:type="auto"/>
          </w:tcPr>
          <w:p w14:paraId="069CC769" w14:textId="77777777" w:rsidR="0006245F" w:rsidRDefault="00446868">
            <w:pPr>
              <w:pStyle w:val="Compact"/>
              <w:jc w:val="right"/>
            </w:pPr>
            <w:r>
              <w:t>27</w:t>
            </w:r>
          </w:p>
        </w:tc>
      </w:tr>
      <w:tr w:rsidR="0006245F" w14:paraId="7589AE31" w14:textId="77777777">
        <w:tc>
          <w:tcPr>
            <w:tcW w:w="0" w:type="auto"/>
          </w:tcPr>
          <w:p w14:paraId="1361152E" w14:textId="77777777" w:rsidR="0006245F" w:rsidRDefault="00446868">
            <w:pPr>
              <w:pStyle w:val="Compact"/>
            </w:pPr>
            <w:r>
              <w:t>Sur</w:t>
            </w:r>
          </w:p>
        </w:tc>
        <w:tc>
          <w:tcPr>
            <w:tcW w:w="0" w:type="auto"/>
          </w:tcPr>
          <w:p w14:paraId="0E7653DD" w14:textId="77777777" w:rsidR="0006245F" w:rsidRDefault="00446868">
            <w:pPr>
              <w:pStyle w:val="Compact"/>
            </w:pPr>
            <w:r>
              <w:t>(1/7)*(1/31)</w:t>
            </w:r>
          </w:p>
        </w:tc>
        <w:tc>
          <w:tcPr>
            <w:tcW w:w="0" w:type="auto"/>
          </w:tcPr>
          <w:p w14:paraId="6C7C0A11" w14:textId="77777777" w:rsidR="0006245F" w:rsidRDefault="00446868">
            <w:pPr>
              <w:pStyle w:val="Compact"/>
              <w:jc w:val="center"/>
            </w:pPr>
            <w:r>
              <w:t>1/7</w:t>
            </w:r>
          </w:p>
        </w:tc>
        <w:tc>
          <w:tcPr>
            <w:tcW w:w="0" w:type="auto"/>
          </w:tcPr>
          <w:p w14:paraId="6D9B24A3" w14:textId="77777777" w:rsidR="0006245F" w:rsidRDefault="00446868">
            <w:pPr>
              <w:pStyle w:val="Compact"/>
              <w:jc w:val="right"/>
            </w:pPr>
            <w:r>
              <w:t>(44748/285643)*(1/4.86396)</w:t>
            </w:r>
          </w:p>
        </w:tc>
        <w:tc>
          <w:tcPr>
            <w:tcW w:w="0" w:type="auto"/>
          </w:tcPr>
          <w:p w14:paraId="73D961CB" w14:textId="77777777" w:rsidR="0006245F" w:rsidRDefault="00446868">
            <w:pPr>
              <w:pStyle w:val="Compact"/>
              <w:jc w:val="right"/>
            </w:pPr>
            <w:r>
              <w:t>217</w:t>
            </w:r>
          </w:p>
        </w:tc>
      </w:tr>
      <w:tr w:rsidR="0006245F" w14:paraId="607C9D10" w14:textId="77777777">
        <w:tc>
          <w:tcPr>
            <w:tcW w:w="0" w:type="auto"/>
          </w:tcPr>
          <w:p w14:paraId="3DEC7AF9" w14:textId="77777777" w:rsidR="0006245F" w:rsidRDefault="00446868">
            <w:pPr>
              <w:pStyle w:val="Compact"/>
            </w:pPr>
            <w:r>
              <w:t>Macizo</w:t>
            </w:r>
          </w:p>
        </w:tc>
        <w:tc>
          <w:tcPr>
            <w:tcW w:w="0" w:type="auto"/>
          </w:tcPr>
          <w:p w14:paraId="34366EF6" w14:textId="77777777" w:rsidR="0006245F" w:rsidRDefault="00446868">
            <w:pPr>
              <w:pStyle w:val="Compact"/>
            </w:pPr>
            <w:r>
              <w:t>(1/7)*(7/230)</w:t>
            </w:r>
          </w:p>
        </w:tc>
        <w:tc>
          <w:tcPr>
            <w:tcW w:w="0" w:type="auto"/>
          </w:tcPr>
          <w:p w14:paraId="274B984E" w14:textId="77777777" w:rsidR="0006245F" w:rsidRDefault="00446868">
            <w:pPr>
              <w:pStyle w:val="Compact"/>
              <w:jc w:val="center"/>
            </w:pPr>
            <w:r>
              <w:t>1/7</w:t>
            </w:r>
          </w:p>
        </w:tc>
        <w:tc>
          <w:tcPr>
            <w:tcW w:w="0" w:type="auto"/>
          </w:tcPr>
          <w:p w14:paraId="1A1EA003" w14:textId="77777777" w:rsidR="0006245F" w:rsidRDefault="00446868">
            <w:pPr>
              <w:pStyle w:val="Compact"/>
              <w:jc w:val="right"/>
            </w:pPr>
            <w:r>
              <w:t>(24403/285643)*(1/2.8071)</w:t>
            </w:r>
          </w:p>
        </w:tc>
        <w:tc>
          <w:tcPr>
            <w:tcW w:w="0" w:type="auto"/>
          </w:tcPr>
          <w:p w14:paraId="23ED44FE" w14:textId="77777777" w:rsidR="0006245F" w:rsidRDefault="00446868">
            <w:pPr>
              <w:pStyle w:val="Compact"/>
              <w:jc w:val="right"/>
            </w:pPr>
            <w:r>
              <w:t>230</w:t>
            </w:r>
          </w:p>
        </w:tc>
      </w:tr>
      <w:tr w:rsidR="0006245F" w14:paraId="5E6486EA" w14:textId="77777777">
        <w:tc>
          <w:tcPr>
            <w:tcW w:w="0" w:type="auto"/>
          </w:tcPr>
          <w:p w14:paraId="27A25205" w14:textId="77777777" w:rsidR="0006245F" w:rsidRDefault="00446868">
            <w:pPr>
              <w:pStyle w:val="Compact"/>
            </w:pPr>
            <w:r>
              <w:lastRenderedPageBreak/>
              <w:t>Bota Caucana</w:t>
            </w:r>
          </w:p>
        </w:tc>
        <w:tc>
          <w:tcPr>
            <w:tcW w:w="0" w:type="auto"/>
          </w:tcPr>
          <w:p w14:paraId="1931502D" w14:textId="77777777" w:rsidR="0006245F" w:rsidRDefault="00446868">
            <w:pPr>
              <w:pStyle w:val="Compact"/>
            </w:pPr>
            <w:r>
              <w:t>(1/7)*(7/82)</w:t>
            </w:r>
          </w:p>
        </w:tc>
        <w:tc>
          <w:tcPr>
            <w:tcW w:w="0" w:type="auto"/>
          </w:tcPr>
          <w:p w14:paraId="13DD9755" w14:textId="77777777" w:rsidR="0006245F" w:rsidRDefault="00446868">
            <w:pPr>
              <w:pStyle w:val="Compact"/>
              <w:jc w:val="center"/>
            </w:pPr>
            <w:r>
              <w:t>1/7</w:t>
            </w:r>
          </w:p>
        </w:tc>
        <w:tc>
          <w:tcPr>
            <w:tcW w:w="0" w:type="auto"/>
          </w:tcPr>
          <w:p w14:paraId="37034835" w14:textId="77777777" w:rsidR="0006245F" w:rsidRDefault="00446868">
            <w:pPr>
              <w:pStyle w:val="Compact"/>
              <w:jc w:val="right"/>
            </w:pPr>
            <w:r>
              <w:t>(8923/285643)*(1/0.365934)</w:t>
            </w:r>
          </w:p>
        </w:tc>
        <w:tc>
          <w:tcPr>
            <w:tcW w:w="0" w:type="auto"/>
          </w:tcPr>
          <w:p w14:paraId="13F5F92A" w14:textId="77777777" w:rsidR="0006245F" w:rsidRDefault="00446868">
            <w:pPr>
              <w:pStyle w:val="Compact"/>
              <w:jc w:val="right"/>
            </w:pPr>
            <w:r>
              <w:t>82</w:t>
            </w:r>
          </w:p>
        </w:tc>
      </w:tr>
    </w:tbl>
    <w:p w14:paraId="5198A3DC" w14:textId="77777777" w:rsidR="0006245F" w:rsidRDefault="00446868">
      <w:pPr>
        <w:pStyle w:val="Ttulo1"/>
      </w:pPr>
      <w:bookmarkStart w:id="6" w:name="anexo-obtención-muestra"/>
      <w:bookmarkEnd w:id="1"/>
      <w:bookmarkEnd w:id="2"/>
      <w:bookmarkEnd w:id="5"/>
      <w:r>
        <w:t>Anexo Obtención Muestra</w:t>
      </w:r>
    </w:p>
    <w:p w14:paraId="67D31B7E" w14:textId="77777777" w:rsidR="0006245F" w:rsidRDefault="00446868">
      <w:pPr>
        <w:pStyle w:val="FirstParagraph"/>
      </w:pPr>
      <w:r>
        <w:t>A continuación se presentan los códigos por los cuales se obtuvieron las diferentes muestras para aplicar las encuestas.</w:t>
      </w:r>
    </w:p>
    <w:p w14:paraId="28D2922F" w14:textId="77777777" w:rsidR="0006245F" w:rsidRDefault="00446868">
      <w:pPr>
        <w:pStyle w:val="SourceCode"/>
      </w:pPr>
      <w:r>
        <w:rPr>
          <w:rStyle w:val="DocumentationTok"/>
        </w:rPr>
        <w:t>## packages necesaries</w:t>
      </w:r>
      <w:r>
        <w:br/>
      </w:r>
      <w:r>
        <w:rPr>
          <w:rStyle w:val="NormalTok"/>
        </w:rPr>
        <w:t xml:space="preserve">packages </w:t>
      </w:r>
      <w:r>
        <w:rPr>
          <w:rStyle w:val="OtherTok"/>
        </w:rPr>
        <w:t>=</w:t>
      </w:r>
      <w:r>
        <w:rPr>
          <w:rStyle w:val="NormalTok"/>
        </w:rPr>
        <w:t xml:space="preserve"> </w:t>
      </w:r>
      <w:r>
        <w:rPr>
          <w:rStyle w:val="FunctionTok"/>
        </w:rPr>
        <w:t>c</w:t>
      </w:r>
      <w:r>
        <w:rPr>
          <w:rStyle w:val="NormalTok"/>
        </w:rPr>
        <w:t>(</w:t>
      </w:r>
      <w:r>
        <w:rPr>
          <w:rStyle w:val="StringTok"/>
        </w:rPr>
        <w:t>"tidyverse"</w:t>
      </w:r>
      <w:r>
        <w:rPr>
          <w:rStyle w:val="NormalTok"/>
        </w:rPr>
        <w:t xml:space="preserve">, </w:t>
      </w:r>
      <w:r>
        <w:rPr>
          <w:rStyle w:val="StringTok"/>
        </w:rPr>
        <w:t>"pwr"</w:t>
      </w:r>
      <w:r>
        <w:rPr>
          <w:rStyle w:val="NormalTok"/>
        </w:rPr>
        <w:t>,</w:t>
      </w:r>
      <w:r>
        <w:br/>
      </w:r>
      <w:r>
        <w:rPr>
          <w:rStyle w:val="NormalTok"/>
        </w:rPr>
        <w:t xml:space="preserve">             </w:t>
      </w:r>
      <w:r>
        <w:rPr>
          <w:rStyle w:val="StringTok"/>
        </w:rPr>
        <w:t>"Sample.Size"</w:t>
      </w:r>
      <w:r>
        <w:rPr>
          <w:rStyle w:val="NormalTok"/>
        </w:rPr>
        <w:t xml:space="preserve">, </w:t>
      </w:r>
      <w:r>
        <w:rPr>
          <w:rStyle w:val="StringTok"/>
        </w:rPr>
        <w:t>"sampling"</w:t>
      </w:r>
      <w:r>
        <w:rPr>
          <w:rStyle w:val="NormalTok"/>
        </w:rPr>
        <w:t>,</w:t>
      </w:r>
      <w:r>
        <w:rPr>
          <w:rStyle w:val="StringTok"/>
        </w:rPr>
        <w:t>"samplesize"</w:t>
      </w:r>
      <w:r>
        <w:rPr>
          <w:rStyle w:val="NormalTok"/>
        </w:rPr>
        <w:t>)</w:t>
      </w:r>
      <w:r>
        <w:br/>
      </w:r>
      <w:r>
        <w:br/>
      </w:r>
      <w:r>
        <w:rPr>
          <w:rStyle w:val="DocumentationTok"/>
        </w:rPr>
        <w:t>## Now load or install&amp;lo</w:t>
      </w:r>
      <w:r>
        <w:rPr>
          <w:rStyle w:val="DocumentationTok"/>
        </w:rPr>
        <w:t>ad all</w:t>
      </w:r>
      <w:r>
        <w:br/>
      </w:r>
      <w:r>
        <w:rPr>
          <w:rStyle w:val="NormalTok"/>
        </w:rPr>
        <w:t xml:space="preserve">package.check </w:t>
      </w:r>
      <w:r>
        <w:rPr>
          <w:rStyle w:val="OtherTok"/>
        </w:rPr>
        <w:t>&lt;-</w:t>
      </w:r>
      <w:r>
        <w:rPr>
          <w:rStyle w:val="NormalTok"/>
        </w:rPr>
        <w:t xml:space="preserve"> </w:t>
      </w:r>
      <w:r>
        <w:rPr>
          <w:rStyle w:val="FunctionTok"/>
        </w:rPr>
        <w:t>lapply</w:t>
      </w:r>
      <w:r>
        <w:rPr>
          <w:rStyle w:val="NormalTok"/>
        </w:rPr>
        <w:t>(</w:t>
      </w:r>
      <w:r>
        <w:br/>
      </w:r>
      <w:r>
        <w:rPr>
          <w:rStyle w:val="NormalTok"/>
        </w:rPr>
        <w:t xml:space="preserve">  packages,</w:t>
      </w:r>
      <w:r>
        <w:br/>
      </w:r>
      <w:r>
        <w:rPr>
          <w:rStyle w:val="NormalTok"/>
        </w:rPr>
        <w:t xml:space="preserve">  </w:t>
      </w:r>
      <w:r>
        <w:rPr>
          <w:rStyle w:val="AttributeTok"/>
        </w:rPr>
        <w:t>FUN =</w:t>
      </w:r>
      <w:r>
        <w:rPr>
          <w:rStyle w:val="NormalTok"/>
        </w:rPr>
        <w:t xml:space="preserve"> </w:t>
      </w:r>
      <w:r>
        <w:rPr>
          <w:rStyle w:val="ControlFlowTok"/>
        </w:rPr>
        <w:t>function</w:t>
      </w:r>
      <w:r>
        <w:rPr>
          <w:rStyle w:val="NormalTok"/>
        </w:rPr>
        <w:t>(x) {</w:t>
      </w:r>
      <w:r>
        <w:br/>
      </w:r>
      <w:r>
        <w:rPr>
          <w:rStyle w:val="NormalTok"/>
        </w:rPr>
        <w:t xml:space="preserve">    </w:t>
      </w:r>
      <w:r>
        <w:rPr>
          <w:rStyle w:val="ControlFlowTok"/>
        </w:rPr>
        <w:t>if</w:t>
      </w:r>
      <w:r>
        <w:rPr>
          <w:rStyle w:val="NormalTok"/>
        </w:rPr>
        <w:t xml:space="preserve"> (</w:t>
      </w:r>
      <w:r>
        <w:rPr>
          <w:rStyle w:val="SpecialCharTok"/>
        </w:rPr>
        <w:t>!</w:t>
      </w:r>
      <w:r>
        <w:rPr>
          <w:rStyle w:val="FunctionTok"/>
        </w:rPr>
        <w:t>require</w:t>
      </w:r>
      <w:r>
        <w:rPr>
          <w:rStyle w:val="NormalTok"/>
        </w:rPr>
        <w:t xml:space="preserve">(x, </w:t>
      </w:r>
      <w:r>
        <w:rPr>
          <w:rStyle w:val="AttributeTok"/>
        </w:rPr>
        <w:t>character.only =</w:t>
      </w:r>
      <w:r>
        <w:rPr>
          <w:rStyle w:val="NormalTok"/>
        </w:rPr>
        <w:t xml:space="preserve"> </w:t>
      </w:r>
      <w:r>
        <w:rPr>
          <w:rStyle w:val="ConstantTok"/>
        </w:rPr>
        <w:t>TRUE</w:t>
      </w:r>
      <w:r>
        <w:rPr>
          <w:rStyle w:val="NormalTok"/>
        </w:rPr>
        <w:t>)) {</w:t>
      </w:r>
      <w:r>
        <w:br/>
      </w:r>
      <w:r>
        <w:rPr>
          <w:rStyle w:val="NormalTok"/>
        </w:rPr>
        <w:t xml:space="preserve">      </w:t>
      </w:r>
      <w:r>
        <w:rPr>
          <w:rStyle w:val="FunctionTok"/>
        </w:rPr>
        <w:t>install.packages</w:t>
      </w:r>
      <w:r>
        <w:rPr>
          <w:rStyle w:val="NormalTok"/>
        </w:rPr>
        <w:t xml:space="preserve">(x, </w:t>
      </w:r>
      <w:r>
        <w:rPr>
          <w:rStyle w:val="AttributeTok"/>
        </w:rPr>
        <w:t>dependencies =</w:t>
      </w:r>
      <w:r>
        <w:rPr>
          <w:rStyle w:val="NormalTok"/>
        </w:rPr>
        <w:t xml:space="preserve"> </w:t>
      </w:r>
      <w:r>
        <w:rPr>
          <w:rStyle w:val="ConstantTok"/>
        </w:rPr>
        <w:t>TRUE</w:t>
      </w:r>
      <w:r>
        <w:rPr>
          <w:rStyle w:val="NormalTok"/>
        </w:rPr>
        <w:t>)</w:t>
      </w:r>
      <w:r>
        <w:br/>
      </w:r>
      <w:r>
        <w:rPr>
          <w:rStyle w:val="NormalTok"/>
        </w:rPr>
        <w:t xml:space="preserve">      </w:t>
      </w:r>
      <w:r>
        <w:rPr>
          <w:rStyle w:val="FunctionTok"/>
        </w:rPr>
        <w:t>library</w:t>
      </w:r>
      <w:r>
        <w:rPr>
          <w:rStyle w:val="NormalTok"/>
        </w:rPr>
        <w:t xml:space="preserve">(x, </w:t>
      </w:r>
      <w:r>
        <w:rPr>
          <w:rStyle w:val="AttributeTok"/>
        </w:rPr>
        <w:t>character.only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CommentTok"/>
        </w:rPr>
        <w:t># Load packages</w:t>
      </w:r>
      <w:r>
        <w:br/>
      </w:r>
      <w:r>
        <w:rPr>
          <w:rStyle w:val="NormalTok"/>
        </w:rPr>
        <w:t xml:space="preserve">load_pkg </w:t>
      </w:r>
      <w:r>
        <w:rPr>
          <w:rStyle w:val="OtherTok"/>
        </w:rPr>
        <w:t>&lt;-</w:t>
      </w:r>
      <w:r>
        <w:rPr>
          <w:rStyle w:val="NormalTok"/>
        </w:rPr>
        <w:t xml:space="preserve"> rlang</w:t>
      </w:r>
      <w:r>
        <w:rPr>
          <w:rStyle w:val="SpecialCharTok"/>
        </w:rPr>
        <w:t>::</w:t>
      </w:r>
      <w:r>
        <w:rPr>
          <w:rStyle w:val="FunctionTok"/>
        </w:rPr>
        <w:t>quos</w:t>
      </w:r>
      <w:r>
        <w:rPr>
          <w:rStyle w:val="NormalTok"/>
        </w:rPr>
        <w:t>(tidyverse, pwr, Sample.Size, sampling, samplesize)</w:t>
      </w:r>
      <w:r>
        <w:br/>
      </w:r>
      <w:r>
        <w:br/>
      </w:r>
      <w:r>
        <w:rPr>
          <w:rStyle w:val="FunctionTok"/>
        </w:rPr>
        <w:t>invisible</w:t>
      </w:r>
      <w:r>
        <w:rPr>
          <w:rStyle w:val="NormalTok"/>
        </w:rPr>
        <w:t>(</w:t>
      </w:r>
      <w:r>
        <w:rPr>
          <w:rStyle w:val="FunctionTok"/>
        </w:rPr>
        <w:t>lapply</w:t>
      </w:r>
      <w:r>
        <w:rPr>
          <w:rStyle w:val="NormalTok"/>
        </w:rPr>
        <w:t>(</w:t>
      </w:r>
      <w:r>
        <w:rPr>
          <w:rStyle w:val="FunctionTok"/>
        </w:rPr>
        <w:t>lapply</w:t>
      </w:r>
      <w:r>
        <w:rPr>
          <w:rStyle w:val="NormalTok"/>
        </w:rPr>
        <w:t>(load_pkg, rlang</w:t>
      </w:r>
      <w:r>
        <w:rPr>
          <w:rStyle w:val="SpecialCharTok"/>
        </w:rPr>
        <w:t>::</w:t>
      </w:r>
      <w:r>
        <w:rPr>
          <w:rStyle w:val="NormalTok"/>
        </w:rPr>
        <w:t>quo_name),</w:t>
      </w:r>
      <w:r>
        <w:br/>
      </w:r>
      <w:r>
        <w:rPr>
          <w:rStyle w:val="NormalTok"/>
        </w:rPr>
        <w:t xml:space="preserve">                 library,</w:t>
      </w:r>
      <w:r>
        <w:br/>
      </w:r>
      <w:r>
        <w:rPr>
          <w:rStyle w:val="NormalTok"/>
        </w:rPr>
        <w:t xml:space="preserve">                 </w:t>
      </w:r>
      <w:r>
        <w:rPr>
          <w:rStyle w:val="AttributeTok"/>
        </w:rPr>
        <w:t>character.only =</w:t>
      </w:r>
      <w:r>
        <w:rPr>
          <w:rStyle w:val="NormalTok"/>
        </w:rPr>
        <w:t xml:space="preserve"> </w:t>
      </w:r>
      <w:r>
        <w:rPr>
          <w:rStyle w:val="ConstantTok"/>
        </w:rPr>
        <w:t>TRUE</w:t>
      </w:r>
      <w:r>
        <w:br/>
      </w:r>
      <w:r>
        <w:rPr>
          <w:rStyle w:val="NormalTok"/>
        </w:rPr>
        <w:t>))</w:t>
      </w:r>
      <w:r>
        <w:br/>
      </w:r>
      <w:r>
        <w:br/>
      </w:r>
      <w:r>
        <w:rPr>
          <w:rStyle w:val="CommentTok"/>
        </w:rPr>
        <w:t># Calculate sampling</w:t>
      </w:r>
      <w:r>
        <w:br/>
      </w:r>
      <w:r>
        <w:rPr>
          <w:rStyle w:val="NormalTok"/>
        </w:rPr>
        <w:t xml:space="preserve">delta </w:t>
      </w:r>
      <w:r>
        <w:rPr>
          <w:rStyle w:val="OtherTok"/>
        </w:rPr>
        <w:t>&lt;-</w:t>
      </w:r>
      <w:r>
        <w:rPr>
          <w:rStyle w:val="NormalTok"/>
        </w:rPr>
        <w:t xml:space="preserve"> </w:t>
      </w:r>
      <w:r>
        <w:rPr>
          <w:rStyle w:val="FloatTok"/>
        </w:rPr>
        <w:t>1.45</w:t>
      </w:r>
      <w:r>
        <w:br/>
      </w:r>
      <w:r>
        <w:rPr>
          <w:rStyle w:val="NormalTok"/>
        </w:rPr>
        <w:t xml:space="preserve">sigma </w:t>
      </w:r>
      <w:r>
        <w:rPr>
          <w:rStyle w:val="OtherTok"/>
        </w:rPr>
        <w:t>&lt;-</w:t>
      </w:r>
      <w:r>
        <w:rPr>
          <w:rStyle w:val="NormalTok"/>
        </w:rPr>
        <w:t xml:space="preserve"> </w:t>
      </w:r>
      <w:r>
        <w:rPr>
          <w:rStyle w:val="FloatTok"/>
        </w:rPr>
        <w:t>14.5</w:t>
      </w:r>
      <w:r>
        <w:br/>
      </w:r>
      <w:r>
        <w:rPr>
          <w:rStyle w:val="NormalTok"/>
        </w:rPr>
        <w:t xml:space="preserve">d </w:t>
      </w:r>
      <w:r>
        <w:rPr>
          <w:rStyle w:val="OtherTok"/>
        </w:rPr>
        <w:t>&lt;-</w:t>
      </w:r>
      <w:r>
        <w:rPr>
          <w:rStyle w:val="NormalTok"/>
        </w:rPr>
        <w:t xml:space="preserve"> delta</w:t>
      </w:r>
      <w:r>
        <w:rPr>
          <w:rStyle w:val="SpecialCharTok"/>
        </w:rPr>
        <w:t>/</w:t>
      </w:r>
      <w:r>
        <w:rPr>
          <w:rStyle w:val="NormalTok"/>
        </w:rPr>
        <w:t>sigma</w:t>
      </w:r>
      <w:r>
        <w:br/>
      </w:r>
      <w:r>
        <w:rPr>
          <w:rStyle w:val="FunctionTok"/>
        </w:rPr>
        <w:t>pwr.t.test</w:t>
      </w:r>
      <w:r>
        <w:rPr>
          <w:rStyle w:val="NormalTok"/>
        </w:rPr>
        <w:t>(</w:t>
      </w:r>
      <w:r>
        <w:rPr>
          <w:rStyle w:val="AttributeTok"/>
        </w:rPr>
        <w:t>d=</w:t>
      </w:r>
      <w:r>
        <w:rPr>
          <w:rStyle w:val="NormalTok"/>
        </w:rPr>
        <w:t xml:space="preserve">d, </w:t>
      </w:r>
      <w:r>
        <w:rPr>
          <w:rStyle w:val="AttributeTok"/>
        </w:rPr>
        <w:t>sig.level=</w:t>
      </w:r>
      <w:r>
        <w:rPr>
          <w:rStyle w:val="NormalTok"/>
        </w:rPr>
        <w:t>.</w:t>
      </w:r>
      <w:r>
        <w:rPr>
          <w:rStyle w:val="DecValTok"/>
        </w:rPr>
        <w:t>05</w:t>
      </w:r>
      <w:r>
        <w:rPr>
          <w:rStyle w:val="NormalTok"/>
        </w:rPr>
        <w:t xml:space="preserve">, </w:t>
      </w:r>
      <w:r>
        <w:rPr>
          <w:rStyle w:val="AttributeTok"/>
        </w:rPr>
        <w:t>power =</w:t>
      </w:r>
      <w:r>
        <w:rPr>
          <w:rStyle w:val="NormalTok"/>
        </w:rPr>
        <w:t xml:space="preserve"> .</w:t>
      </w:r>
      <w:r>
        <w:rPr>
          <w:rStyle w:val="DecValTok"/>
        </w:rPr>
        <w:t>90</w:t>
      </w:r>
      <w:r>
        <w:rPr>
          <w:rStyle w:val="NormalTok"/>
        </w:rPr>
        <w:t xml:space="preserve">, </w:t>
      </w:r>
      <w:r>
        <w:rPr>
          <w:rStyle w:val="AttributeTok"/>
        </w:rPr>
        <w:t>type =</w:t>
      </w:r>
      <w:r>
        <w:rPr>
          <w:rStyle w:val="NormalTok"/>
        </w:rPr>
        <w:t xml:space="preserve"> </w:t>
      </w:r>
      <w:r>
        <w:rPr>
          <w:rStyle w:val="StringTok"/>
        </w:rPr>
        <w:t>'two.sample'</w:t>
      </w:r>
      <w:r>
        <w:rPr>
          <w:rStyle w:val="NormalTok"/>
        </w:rPr>
        <w:t>)</w:t>
      </w:r>
      <w:bookmarkEnd w:id="6"/>
    </w:p>
    <w:sectPr w:rsidR="0006245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C192" w14:textId="77777777" w:rsidR="00446868" w:rsidRDefault="00446868">
      <w:pPr>
        <w:spacing w:after="0"/>
      </w:pPr>
      <w:r>
        <w:separator/>
      </w:r>
    </w:p>
  </w:endnote>
  <w:endnote w:type="continuationSeparator" w:id="0">
    <w:p w14:paraId="6D7E92C3" w14:textId="77777777" w:rsidR="00446868" w:rsidRDefault="004468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6066B" w14:textId="77777777" w:rsidR="00446868" w:rsidRDefault="00446868">
      <w:r>
        <w:separator/>
      </w:r>
    </w:p>
  </w:footnote>
  <w:footnote w:type="continuationSeparator" w:id="0">
    <w:p w14:paraId="581A5074" w14:textId="77777777" w:rsidR="00446868" w:rsidRDefault="00446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1A65F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E3C4D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45F"/>
    <w:rsid w:val="00446868"/>
    <w:rsid w:val="004E29B3"/>
    <w:rsid w:val="00590D07"/>
    <w:rsid w:val="00784D58"/>
    <w:rsid w:val="008D6863"/>
    <w:rsid w:val="00B86B75"/>
    <w:rsid w:val="00BC48D5"/>
    <w:rsid w:val="00C36279"/>
    <w:rsid w:val="00E315A3"/>
    <w:rsid w:val="00FC06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D0815"/>
  <w15:docId w15:val="{0A6D030A-7ECE-C849-ACEA-90E9764F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ristian42253/PERS_Ca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1096</Words>
  <Characters>6034</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Eduardo García Bermúdez</dc:creator>
  <cp:keywords/>
  <cp:lastModifiedBy>Cristian Eduardo García Bermúdez</cp:lastModifiedBy>
  <cp:revision>2</cp:revision>
  <dcterms:created xsi:type="dcterms:W3CDTF">2022-02-27T00:52:00Z</dcterms:created>
  <dcterms:modified xsi:type="dcterms:W3CDTF">2022-02-27T00:52:00Z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link-citations">
    <vt:lpwstr>yes</vt:lpwstr>
  </property>
  <property fmtid="{D5CDD505-2E9C-101B-9397-08002B2CF9AE}" pid="5" name="linkcolor">
    <vt:lpwstr>blue</vt:lpwstr>
  </property>
  <property fmtid="{D5CDD505-2E9C-101B-9397-08002B2CF9AE}" pid="6" name="nocite">
    <vt:lpwstr>@*</vt:lpwstr>
  </property>
  <property fmtid="{D5CDD505-2E9C-101B-9397-08002B2CF9AE}" pid="7" name="output">
    <vt:lpwstr/>
  </property>
</Properties>
</file>