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pPr>
      <w:r>
        <w:rPr>
          <w:rFonts w:ascii="Aptos" w:hAnsi="Aptos"/>
          <w:b/>
          <w:color w:val="1F4E78"/>
          <w:sz w:val="36"/>
          <w:szCs w:val="36"/>
        </w:rPr>
        <w:t xml:space="preserve">Análisis técnico - Error 0204 de Qualitas</w:t>
      </w:r>
    </w:p>
    <w:p>
      <w:pPr>
        <w:pStyle w:val="Subtitle"/>
        <w:jc w:val="center"/>
      </w:pPr>
      <w:r>
        <w:rPr>
          <w:rFonts w:ascii="Aptos" w:hAnsi="Aptos"/>
          <w:color w:val="666666"/>
          <w:sz w:val="22"/>
          <w:szCs w:val="22"/>
        </w:rPr>
        <w:t xml:space="preserve">Validación de municipio contra código postal</w:t>
      </w:r>
    </w:p>
    <w:p>
      <w:pPr>
        <w:pStyle w:val="Heading1"/>
        <w:jc w:val="left"/>
      </w:pPr>
      <w:r>
        <w:rPr>
          <w:rFonts w:ascii="Aptos" w:hAnsi="Aptos"/>
          <w:b/>
          <w:color w:val="1F4E78"/>
          <w:sz w:val="28"/>
          <w:szCs w:val="28"/>
        </w:rPr>
        <w:t xml:space="preserve">Conclusión ejecutiva</w:t>
      </w:r>
    </w:p>
    <w:p>
      <w:pPr>
        <w:pStyle w:val="BodyText"/>
        <w:jc w:val="left"/>
      </w:pPr>
      <w:r>
        <w:rPr>
          <w:rFonts w:ascii="Aptos" w:hAnsi="Aptos"/>
          <w:color w:val="222222"/>
          <w:sz w:val="20"/>
          <w:szCs w:val="20"/>
        </w:rPr>
        <w:t xml:space="preserve">El servicio no tiene capturados de forma fija los valores 099 y 7806. Al generar el XML, toma ambos datos del registro seleccionado en dbo.CodigoPostal. Para San José, C.P. 55980, Temascalapa, dicho registro está homologado con valores que corresponden a San José, C.P. 56255, Texcoco.</w:t>
      </w:r>
    </w:p>
    <w:p>
      <w:pPr>
        <w:pStyle w:val="BodyText"/>
        <w:jc w:val="left"/>
      </w:pPr>
      <w:r>
        <w:rPr>
          <w:rFonts w:ascii="Aptos" w:hAnsi="Aptos"/>
          <w:b/>
          <w:color w:val="222222"/>
          <w:sz w:val="20"/>
          <w:szCs w:val="20"/>
        </w:rPr>
        <w:t xml:space="preserve">La corrección puntual propuesta es cambiar TipoRegla 7 de 099 a 084 y TipoRegla 8 de 7806 a 8892. Al regenerar el XML, esto corrige la relación que provoca el error 0204 (El Municipio no corresponde con el Código Postal). Lo anterior no descarta que Qualitas aplique otras validaciones independientes.</w:t>
      </w:r>
    </w:p>
    <w:p>
      <w:pPr>
        <w:pStyle w:val="Heading1"/>
        <w:jc w:val="left"/>
      </w:pPr>
      <w:r>
        <w:rPr>
          <w:rFonts w:ascii="Aptos" w:hAnsi="Aptos"/>
          <w:b/>
          <w:color w:val="1F4E78"/>
          <w:sz w:val="28"/>
          <w:szCs w:val="28"/>
        </w:rPr>
        <w:t xml:space="preserve">1. Datos del caso</w:t>
      </w:r>
    </w:p>
    <w:tbl>
      <w:tblPr>
        <w:tblW w:w="0" w:type="auto"/>
        <w:tblBorders>
          <w:top w:val="single" w:sz="4" w:color="A6A6A6"/>
          <w:left w:val="single" w:sz="4" w:color="A6A6A6"/>
          <w:bottom w:val="single" w:sz="4" w:color="A6A6A6"/>
          <w:right w:val="single" w:sz="4" w:color="A6A6A6"/>
          <w:insideH w:val="single" w:sz="4" w:color="D9D9D9"/>
          <w:insideV w:val="single" w:sz="4" w:color="D9D9D9"/>
        </w:tblBorders>
        <w:tblCellMar>
          <w:top w:w="70" w:type="dxa"/>
          <w:left w:w="90" w:type="dxa"/>
          <w:bottom w:w="70" w:type="dxa"/>
          <w:right w:w="90" w:type="dxa"/>
        </w:tblCellMar>
      </w:tblPr>
      <w:tr>
        <w:tc>
          <w:tcPr>
            <w:tcW w:w="2500" w:type="dxa"/>
            <w:shd w:fill="D9EAF7"/>
            <w:vAlign w:val="center"/>
          </w:tcPr>
          <w:p>
            <w:pPr>
              <w:spacing w:after="0"/>
            </w:pPr>
            <w:r>
              <w:rPr>
                <w:rFonts w:ascii="Aptos" w:hAnsi="Aptos"/>
                <w:b/>
                <w:color w:val="222222"/>
                <w:sz w:val="17"/>
                <w:szCs w:val="17"/>
              </w:rPr>
              <w:t xml:space="preserve">Código postal</w:t>
            </w:r>
          </w:p>
        </w:tc>
        <w:tc>
          <w:tcPr>
            <w:tcW w:w="6500" w:type="dxa"/>
            <w:shd w:fill="FFFFFF"/>
            <w:vAlign w:val="center"/>
          </w:tcPr>
          <w:p>
            <w:pPr>
              <w:spacing w:after="0"/>
            </w:pPr>
            <w:r>
              <w:rPr>
                <w:rFonts w:ascii="Aptos" w:hAnsi="Aptos"/>
                <w:color w:val="222222"/>
                <w:sz w:val="17"/>
                <w:szCs w:val="17"/>
              </w:rPr>
              <w:t xml:space="preserve">55980</w:t>
            </w:r>
          </w:p>
        </w:tc>
      </w:tr>
      <w:tr>
        <w:tc>
          <w:tcPr>
            <w:tcW w:w="2500" w:type="dxa"/>
            <w:shd w:fill="D9EAF7"/>
            <w:vAlign w:val="center"/>
          </w:tcPr>
          <w:p>
            <w:pPr>
              <w:spacing w:after="0"/>
            </w:pPr>
            <w:r>
              <w:rPr>
                <w:rFonts w:ascii="Aptos" w:hAnsi="Aptos"/>
                <w:b/>
                <w:color w:val="222222"/>
                <w:sz w:val="17"/>
                <w:szCs w:val="17"/>
              </w:rPr>
              <w:t xml:space="preserve">Asentamiento</w:t>
            </w:r>
          </w:p>
        </w:tc>
        <w:tc>
          <w:tcPr>
            <w:tcW w:w="6500" w:type="dxa"/>
            <w:shd w:fill="FFFFFF"/>
            <w:vAlign w:val="center"/>
          </w:tcPr>
          <w:p>
            <w:pPr>
              <w:spacing w:after="0"/>
            </w:pPr>
            <w:r>
              <w:rPr>
                <w:rFonts w:ascii="Aptos" w:hAnsi="Aptos"/>
                <w:color w:val="222222"/>
                <w:sz w:val="17"/>
                <w:szCs w:val="17"/>
              </w:rPr>
              <w:t xml:space="preserve">San José</w:t>
            </w:r>
          </w:p>
        </w:tc>
      </w:tr>
      <w:tr>
        <w:tc>
          <w:tcPr>
            <w:tcW w:w="2500" w:type="dxa"/>
            <w:shd w:fill="D9EAF7"/>
            <w:vAlign w:val="center"/>
          </w:tcPr>
          <w:p>
            <w:pPr>
              <w:spacing w:after="0"/>
            </w:pPr>
            <w:r>
              <w:rPr>
                <w:rFonts w:ascii="Aptos" w:hAnsi="Aptos"/>
                <w:b/>
                <w:color w:val="222222"/>
                <w:sz w:val="17"/>
                <w:szCs w:val="17"/>
              </w:rPr>
              <w:t xml:space="preserve">Municipio</w:t>
            </w:r>
          </w:p>
        </w:tc>
        <w:tc>
          <w:tcPr>
            <w:tcW w:w="6500" w:type="dxa"/>
            <w:shd w:fill="FFFFFF"/>
            <w:vAlign w:val="center"/>
          </w:tcPr>
          <w:p>
            <w:pPr>
              <w:spacing w:after="0"/>
            </w:pPr>
            <w:r>
              <w:rPr>
                <w:rFonts w:ascii="Aptos" w:hAnsi="Aptos"/>
                <w:color w:val="222222"/>
                <w:sz w:val="17"/>
                <w:szCs w:val="17"/>
              </w:rPr>
              <w:t xml:space="preserve">Temascalapa</w:t>
            </w:r>
          </w:p>
        </w:tc>
      </w:tr>
      <w:tr>
        <w:tc>
          <w:tcPr>
            <w:tcW w:w="2500" w:type="dxa"/>
            <w:shd w:fill="D9EAF7"/>
            <w:vAlign w:val="center"/>
          </w:tcPr>
          <w:p>
            <w:pPr>
              <w:spacing w:after="0"/>
            </w:pPr>
            <w:r>
              <w:rPr>
                <w:rFonts w:ascii="Aptos" w:hAnsi="Aptos"/>
                <w:b/>
                <w:color w:val="222222"/>
                <w:sz w:val="17"/>
                <w:szCs w:val="17"/>
              </w:rPr>
              <w:t xml:space="preserve">Estado</w:t>
            </w:r>
          </w:p>
        </w:tc>
        <w:tc>
          <w:tcPr>
            <w:tcW w:w="6500" w:type="dxa"/>
            <w:shd w:fill="FFFFFF"/>
            <w:vAlign w:val="center"/>
          </w:tcPr>
          <w:p>
            <w:pPr>
              <w:spacing w:after="0"/>
            </w:pPr>
            <w:r>
              <w:rPr>
                <w:rFonts w:ascii="Aptos" w:hAnsi="Aptos"/>
                <w:color w:val="222222"/>
                <w:sz w:val="17"/>
                <w:szCs w:val="17"/>
              </w:rPr>
              <w:t xml:space="preserve">15 - México</w:t>
            </w:r>
          </w:p>
        </w:tc>
      </w:tr>
      <w:tr>
        <w:tc>
          <w:tcPr>
            <w:tcW w:w="2500" w:type="dxa"/>
            <w:shd w:fill="D9EAF7"/>
            <w:vAlign w:val="center"/>
          </w:tcPr>
          <w:p>
            <w:pPr>
              <w:spacing w:after="0"/>
            </w:pPr>
            <w:r>
              <w:rPr>
                <w:rFonts w:ascii="Aptos" w:hAnsi="Aptos"/>
                <w:b/>
                <w:color w:val="222222"/>
                <w:sz w:val="17"/>
                <w:szCs w:val="17"/>
              </w:rPr>
              <w:t xml:space="preserve">Respuesta de Qualitas</w:t>
            </w:r>
          </w:p>
        </w:tc>
        <w:tc>
          <w:tcPr>
            <w:tcW w:w="6500" w:type="dxa"/>
            <w:shd w:fill="FFFFFF"/>
            <w:vAlign w:val="center"/>
          </w:tcPr>
          <w:p>
            <w:pPr>
              <w:spacing w:after="0"/>
            </w:pPr>
            <w:r>
              <w:rPr>
                <w:rFonts w:ascii="Aptos" w:hAnsi="Aptos"/>
                <w:color w:val="222222"/>
                <w:sz w:val="17"/>
                <w:szCs w:val="17"/>
              </w:rPr>
              <w:t xml:space="preserve">0204 - El Municipio no corresponde con el Código Postal</w:t>
            </w:r>
          </w:p>
        </w:tc>
      </w:tr>
    </w:tbl>
    <w:p>
      <w:pPr>
        <w:spacing w:after="80"/>
      </w:pPr>
    </w:p>
    <w:p>
      <w:pPr>
        <w:pStyle w:val="Heading1"/>
        <w:jc w:val="left"/>
      </w:pPr>
      <w:r>
        <w:rPr>
          <w:rFonts w:ascii="Aptos" w:hAnsi="Aptos"/>
          <w:b/>
          <w:color w:val="1F4E78"/>
          <w:sz w:val="28"/>
          <w:szCs w:val="28"/>
        </w:rPr>
        <w:t xml:space="preserve">2. Referencia de código</w:t>
      </w:r>
    </w:p>
    <w:p>
      <w:pPr>
        <w:pStyle w:val="BodyText"/>
        <w:ind w:left="360" w:hanging="180"/>
        <w:spacing w:after="40"/>
      </w:pPr>
      <w:r>
        <w:rPr>
          <w:rFonts w:ascii="Aptos" w:hAnsi="Aptos"/>
          <w:sz w:val="20"/>
        </w:rPr>
        <w:t>• </w:t>
      </w:r>
      <w:r>
        <w:rPr>
          <w:rFonts w:ascii="Aptos" w:hAnsi="Aptos"/>
          <w:color w:val="222222"/>
          <w:sz w:val="20"/>
          <w:szCs w:val="20"/>
        </w:rPr>
        <w:t xml:space="preserve">Clase: LocktonServicios.Aseguradoras.QUALITAService.</w:t>
      </w:r>
    </w:p>
    <w:p>
      <w:pPr>
        <w:pStyle w:val="BodyText"/>
        <w:ind w:left="360" w:hanging="180"/>
        <w:spacing w:after="40"/>
      </w:pPr>
      <w:r>
        <w:rPr>
          <w:rFonts w:ascii="Aptos" w:hAnsi="Aptos"/>
          <w:sz w:val="20"/>
        </w:rPr>
        <w:t>• </w:t>
      </w:r>
      <w:r>
        <w:rPr>
          <w:rFonts w:ascii="Aptos" w:hAnsi="Aptos"/>
          <w:color w:val="222222"/>
          <w:sz w:val="20"/>
          <w:szCs w:val="20"/>
        </w:rPr>
        <w:t xml:space="preserve">Archivo: LocktonServicios\Aseguradoras\Qualitas\QUALITAService.cs.</w:t>
      </w:r>
    </w:p>
    <w:p>
      <w:pPr>
        <w:pStyle w:val="BodyText"/>
        <w:ind w:left="360" w:hanging="180"/>
        <w:spacing w:after="40"/>
      </w:pPr>
      <w:r>
        <w:rPr>
          <w:rFonts w:ascii="Aptos" w:hAnsi="Aptos"/>
          <w:sz w:val="20"/>
        </w:rPr>
        <w:t>• </w:t>
      </w:r>
      <w:r>
        <w:rPr>
          <w:rFonts w:ascii="Aptos" w:hAnsi="Aptos"/>
          <w:color w:val="222222"/>
          <w:sz w:val="20"/>
          <w:szCs w:val="20"/>
        </w:rPr>
        <w:t xml:space="preserve">Método: ArmarXMLEmision, inicia en la línea 1877.</w:t>
      </w:r>
    </w:p>
    <w:p>
      <w:pPr>
        <w:pStyle w:val="BodyText"/>
        <w:ind w:left="360" w:hanging="180"/>
        <w:spacing w:after="40"/>
      </w:pPr>
      <w:r>
        <w:rPr>
          <w:rFonts w:ascii="Aptos" w:hAnsi="Aptos"/>
          <w:sz w:val="20"/>
        </w:rPr>
        <w:t>• </w:t>
      </w:r>
      <w:r>
        <w:rPr>
          <w:rFonts w:ascii="Aptos" w:hAnsi="Aptos"/>
          <w:color w:val="222222"/>
          <w:sz w:val="20"/>
          <w:szCs w:val="20"/>
        </w:rPr>
        <w:t xml:space="preserve">Líneas 4115-4120: TipoRegla 7 se obtiene de IdCiudadCotizacion y TipoRegla 8 de IdMunicipioCotizacion.</w:t>
      </w:r>
    </w:p>
    <w:tbl>
      <w:tblPr>
        <w:tblW w:w="0" w:type="auto"/>
        <w:tblBorders>
          <w:top w:val="single" w:sz="4" w:color="B4C6E7"/>
          <w:left w:val="single" w:sz="4" w:color="B4C6E7"/>
          <w:bottom w:val="single" w:sz="4" w:color="B4C6E7"/>
          <w:right w:val="single" w:sz="4" w:color="B4C6E7"/>
        </w:tblBorders>
        <w:tblCellMar>
          <w:top w:w="100" w:type="dxa"/>
          <w:left w:w="120" w:type="dxa"/>
          <w:bottom w:w="100" w:type="dxa"/>
          <w:right w:w="120" w:type="dxa"/>
        </w:tblCellMar>
      </w:tblPr>
      <w:tr>
        <w:tc>
          <w:tcPr>
            <w:shd w:fill="F4F7FB"/>
          </w:tcPr>
          <w:p>
            <w:pPr>
              <w:spacing w:before="0" w:after="0"/>
            </w:pPr>
            <w:r>
              <w:rPr>
                <w:rFonts w:ascii="Consolas" w:hAnsi="Consolas"/>
                <w:color w:val="1F1F1F"/>
                <w:sz w:val="16"/>
                <w:szCs w:val="16"/>
              </w:rPr>
              <w:t xml:space="preserve">new XElement("TipoRegla", "7"),</w:t>
            </w:r>
          </w:p>
          <w:p>
            <w:pPr>
              <w:spacing w:before="0" w:after="0"/>
            </w:pPr>
            <w:r>
              <w:rPr>
                <w:rFonts w:ascii="Consolas" w:hAnsi="Consolas"/>
                <w:color w:val="1F1F1F"/>
                <w:sz w:val="16"/>
                <w:szCs w:val="16"/>
              </w:rPr>
              <w:t xml:space="preserve">new XElement("ValorRegla",</w:t>
            </w:r>
          </w:p>
          <w:p>
            <w:pPr>
              <w:spacing w:before="0" w:after="0"/>
            </w:pPr>
            <w:r>
              <w:rPr>
                <w:rFonts w:ascii="Consolas" w:hAnsi="Consolas"/>
                <w:color w:val="1F1F1F"/>
                <w:sz w:val="16"/>
                <w:szCs w:val="16"/>
              </w:rPr>
              <w:t xml:space="preserve">    InfoEmision.DatosUsuario.Direccion.CatCodigoPostal.IdCiudadCotizacion)</w:t>
            </w:r>
          </w:p>
          <w:p>
            <w:pPr>
              <w:spacing w:before="0" w:after="0"/>
            </w:pPr>
            <w:r>
              <w:rPr>
                <w:rFonts w:ascii="Consolas" w:hAnsi="Consolas"/>
                <w:color w:val="1F1F1F"/>
                <w:sz w:val="16"/>
                <w:szCs w:val="16"/>
              </w:rPr>
              <w:t xml:space="preserve"/>
            </w:r>
          </w:p>
          <w:p>
            <w:pPr>
              <w:spacing w:before="0" w:after="0"/>
            </w:pPr>
            <w:r>
              <w:rPr>
                <w:rFonts w:ascii="Consolas" w:hAnsi="Consolas"/>
                <w:color w:val="1F1F1F"/>
                <w:sz w:val="16"/>
                <w:szCs w:val="16"/>
              </w:rPr>
              <w:t xml:space="preserve">new XElement("TipoRegla", "8"),</w:t>
            </w:r>
          </w:p>
          <w:p>
            <w:pPr>
              <w:spacing w:before="0" w:after="0"/>
            </w:pPr>
            <w:r>
              <w:rPr>
                <w:rFonts w:ascii="Consolas" w:hAnsi="Consolas"/>
                <w:color w:val="1F1F1F"/>
                <w:sz w:val="16"/>
                <w:szCs w:val="16"/>
              </w:rPr>
              <w:t xml:space="preserve">new XElement("ValorRegla",</w:t>
            </w:r>
          </w:p>
          <w:p>
            <w:pPr>
              <w:spacing w:before="0" w:after="0"/>
            </w:pPr>
            <w:r>
              <w:rPr>
                <w:rFonts w:ascii="Consolas" w:hAnsi="Consolas"/>
                <w:color w:val="1F1F1F"/>
                <w:sz w:val="16"/>
                <w:szCs w:val="16"/>
              </w:rPr>
              <w:t xml:space="preserve">    InfoEmision.DatosUsuario.Direccion.CatCodigoPostal.IdMunicipioCotizacion)</w:t>
            </w:r>
          </w:p>
        </w:tc>
      </w:tr>
    </w:tbl>
    <w:p>
      <w:pPr>
        <w:spacing w:after="60"/>
      </w:pPr>
    </w:p>
    <w:p>
      <w:pPr>
        <w:pStyle w:val="BodyText"/>
        <w:jc w:val="left"/>
      </w:pPr>
      <w:r>
        <w:rPr>
          <w:rFonts w:ascii="Aptos" w:hAnsi="Aptos"/>
          <w:color w:val="222222"/>
          <w:sz w:val="20"/>
          <w:szCs w:val="20"/>
        </w:rPr>
        <w:t xml:space="preserve">El registro de CatCodigoPostal se carga en CotizacionController.ConstruirObjetoEmision, líneas 5087-5088, únicamente a partir de IdAsentamiento. El método ValidarInfoEmision (línea 6208) no comprueba la relación código postal-municipio-asentamiento; la respuesta 0204 proviene de la validación de Qualitas.</w:t>
      </w:r>
    </w:p>
    <w:tbl>
      <w:tblPr>
        <w:tblW w:w="0" w:type="auto"/>
        <w:tblBorders>
          <w:top w:val="dashed" w:sz="6" w:color="A6A6A6"/>
          <w:left w:val="dashed" w:sz="6" w:color="A6A6A6"/>
          <w:bottom w:val="dashed" w:sz="6" w:color="A6A6A6"/>
          <w:right w:val="dashed" w:sz="6" w:color="A6A6A6"/>
        </w:tblBorders>
      </w:tblPr>
      <w:tr>
        <w:trPr>
          <w:trHeight w:val="1050" w:hRule="atLeast"/>
        </w:trPr>
        <w:tc>
          <w:tcPr>
            <w:vAlign w:val="center"/>
            <w:shd w:fill="FAFAFA"/>
          </w:tcPr>
          <w:p>
            <w:pPr>
              <w:jc w:val="center"/>
            </w:pPr>
            <w:r>
              <w:rPr>
                <w:rFonts w:ascii="Aptos" w:hAnsi="Aptos"/>
                <w:i/>
                <w:color w:val="666666"/>
                <w:sz w:val="18"/>
                <w:szCs w:val="18"/>
              </w:rPr>
              <w:t xml:space="preserve">[PEGAR CAPTURA 1: QUALITAService.cs, líneas 4115-4120]</w:t>
            </w:r>
          </w:p>
        </w:tc>
      </w:tr>
    </w:tbl>
    <w:p>
      <w:pPr>
        <w:spacing w:after="80"/>
      </w:pPr>
    </w:p>
    <w:p>
      <w:pPr>
        <w:pStyle w:val="Heading1"/>
        <w:jc w:val="left"/>
      </w:pPr>
      <w:r>
        <w:rPr>
          <w:rFonts w:ascii="Aptos" w:hAnsi="Aptos"/>
          <w:b/>
          <w:color w:val="1F4E78"/>
          <w:sz w:val="28"/>
          <w:szCs w:val="28"/>
        </w:rPr>
        <w:t xml:space="preserve">3. Consulta de comprobación</w:t>
      </w:r>
    </w:p>
    <w:tbl>
      <w:tblPr>
        <w:tblW w:w="0" w:type="auto"/>
        <w:tblBorders>
          <w:top w:val="single" w:sz="4" w:color="B4C6E7"/>
          <w:left w:val="single" w:sz="4" w:color="B4C6E7"/>
          <w:bottom w:val="single" w:sz="4" w:color="B4C6E7"/>
          <w:right w:val="single" w:sz="4" w:color="B4C6E7"/>
        </w:tblBorders>
        <w:tblCellMar>
          <w:top w:w="100" w:type="dxa"/>
          <w:left w:w="120" w:type="dxa"/>
          <w:bottom w:w="100" w:type="dxa"/>
          <w:right w:w="120" w:type="dxa"/>
        </w:tblCellMar>
      </w:tblPr>
      <w:tr>
        <w:tc>
          <w:tcPr>
            <w:shd w:fill="F4F7FB"/>
          </w:tcPr>
          <w:p>
            <w:pPr>
              <w:spacing w:before="0" w:after="0"/>
            </w:pPr>
            <w:r>
              <w:rPr>
                <w:rFonts w:ascii="Consolas" w:hAnsi="Consolas"/>
                <w:color w:val="1F1F1F"/>
                <w:sz w:val="16"/>
                <w:szCs w:val="16"/>
              </w:rPr>
              <w:t xml:space="preserve">SELECT Id, Codigo, Asentamiento, Municipio, IdEstadoCotizacion,</w:t>
            </w:r>
          </w:p>
          <w:p>
            <w:pPr>
              <w:spacing w:before="0" w:after="0"/>
            </w:pPr>
            <w:r>
              <w:rPr>
                <w:rFonts w:ascii="Consolas" w:hAnsi="Consolas"/>
                <w:color w:val="1F1F1F"/>
                <w:sz w:val="16"/>
                <w:szCs w:val="16"/>
              </w:rPr>
              <w:t xml:space="preserve">       IdCiudadCotizacion AS TipoRegla7,</w:t>
            </w:r>
          </w:p>
          <w:p>
            <w:pPr>
              <w:spacing w:before="0" w:after="0"/>
            </w:pPr>
            <w:r>
              <w:rPr>
                <w:rFonts w:ascii="Consolas" w:hAnsi="Consolas"/>
                <w:color w:val="1F1F1F"/>
                <w:sz w:val="16"/>
                <w:szCs w:val="16"/>
              </w:rPr>
              <w:t xml:space="preserve">       IdMunicipioCotizacion AS TipoRegla8</w:t>
            </w:r>
          </w:p>
          <w:p>
            <w:pPr>
              <w:spacing w:before="0" w:after="0"/>
            </w:pPr>
            <w:r>
              <w:rPr>
                <w:rFonts w:ascii="Consolas" w:hAnsi="Consolas"/>
                <w:color w:val="1F1F1F"/>
                <w:sz w:val="16"/>
                <w:szCs w:val="16"/>
              </w:rPr>
              <w:t xml:space="preserve">FROM dbo.CodigoPostal</w:t>
            </w:r>
          </w:p>
          <w:p>
            <w:pPr>
              <w:spacing w:before="0" w:after="0"/>
            </w:pPr>
            <w:r>
              <w:rPr>
                <w:rFonts w:ascii="Consolas" w:hAnsi="Consolas"/>
                <w:color w:val="1F1F1F"/>
                <w:sz w:val="16"/>
                <w:szCs w:val="16"/>
              </w:rPr>
              <w:t xml:space="preserve">WHERE Id = 70097;</w:t>
            </w:r>
          </w:p>
        </w:tc>
      </w:tr>
    </w:tbl>
    <w:p>
      <w:pPr>
        <w:spacing w:after="60"/>
      </w:pPr>
    </w:p>
    <w:tbl>
      <w:tblPr>
        <w:tblW w:w="0" w:type="auto"/>
        <w:tblBorders>
          <w:top w:val="single" w:sz="4" w:color="A6A6A6"/>
          <w:left w:val="single" w:sz="4" w:color="A6A6A6"/>
          <w:bottom w:val="single" w:sz="4" w:color="A6A6A6"/>
          <w:right w:val="single" w:sz="4" w:color="A6A6A6"/>
          <w:insideH w:val="single" w:sz="4" w:color="D9D9D9"/>
          <w:insideV w:val="single" w:sz="4" w:color="D9D9D9"/>
        </w:tblBorders>
        <w:tblCellMar>
          <w:top w:w="70" w:type="dxa"/>
          <w:left w:w="90" w:type="dxa"/>
          <w:bottom w:w="70" w:type="dxa"/>
          <w:right w:w="90" w:type="dxa"/>
        </w:tblCellMar>
      </w:tblPr>
      <w:tr>
        <w:tc>
          <w:tcPr>
            <w:tcW w:w="1700" w:type="dxa"/>
            <w:shd w:fill="1F4E78"/>
            <w:vAlign w:val="center"/>
          </w:tcPr>
          <w:p>
            <w:pPr>
              <w:spacing w:after="0"/>
            </w:pPr>
            <w:r>
              <w:rPr>
                <w:rFonts w:ascii="Aptos" w:hAnsi="Aptos"/>
                <w:b/>
                <w:color w:val="FFFFFF"/>
                <w:sz w:val="17"/>
                <w:szCs w:val="17"/>
              </w:rPr>
              <w:t xml:space="preserve">Referencia</w:t>
            </w:r>
          </w:p>
        </w:tc>
        <w:tc>
          <w:tcPr>
            <w:tcW w:w="1000" w:type="dxa"/>
            <w:shd w:fill="1F4E78"/>
            <w:vAlign w:val="center"/>
          </w:tcPr>
          <w:p>
            <w:pPr>
              <w:spacing w:after="0"/>
            </w:pPr>
            <w:r>
              <w:rPr>
                <w:rFonts w:ascii="Aptos" w:hAnsi="Aptos"/>
                <w:b/>
                <w:color w:val="FFFFFF"/>
                <w:sz w:val="17"/>
                <w:szCs w:val="17"/>
              </w:rPr>
              <w:t xml:space="preserve">C.P.</w:t>
            </w:r>
          </w:p>
        </w:tc>
        <w:tc>
          <w:tcPr>
            <w:tcW w:w="1600" w:type="dxa"/>
            <w:shd w:fill="1F4E78"/>
            <w:vAlign w:val="center"/>
          </w:tcPr>
          <w:p>
            <w:pPr>
              <w:spacing w:after="0"/>
            </w:pPr>
            <w:r>
              <w:rPr>
                <w:rFonts w:ascii="Aptos" w:hAnsi="Aptos"/>
                <w:b/>
                <w:color w:val="FFFFFF"/>
                <w:sz w:val="17"/>
                <w:szCs w:val="17"/>
              </w:rPr>
              <w:t xml:space="preserve">Asentamiento</w:t>
            </w:r>
          </w:p>
        </w:tc>
        <w:tc>
          <w:tcPr>
            <w:tcW w:w="1500" w:type="dxa"/>
            <w:shd w:fill="1F4E78"/>
            <w:vAlign w:val="center"/>
          </w:tcPr>
          <w:p>
            <w:pPr>
              <w:spacing w:after="0"/>
            </w:pPr>
            <w:r>
              <w:rPr>
                <w:rFonts w:ascii="Aptos" w:hAnsi="Aptos"/>
                <w:b/>
                <w:color w:val="FFFFFF"/>
                <w:sz w:val="17"/>
                <w:szCs w:val="17"/>
              </w:rPr>
              <w:t xml:space="preserve">Municipio</w:t>
            </w:r>
          </w:p>
        </w:tc>
        <w:tc>
          <w:tcPr>
            <w:tcW w:w="1000" w:type="dxa"/>
            <w:shd w:fill="1F4E78"/>
            <w:vAlign w:val="center"/>
          </w:tcPr>
          <w:p>
            <w:pPr>
              <w:spacing w:after="0"/>
            </w:pPr>
            <w:r>
              <w:rPr>
                <w:rFonts w:ascii="Aptos" w:hAnsi="Aptos"/>
                <w:b/>
                <w:color w:val="FFFFFF"/>
                <w:sz w:val="17"/>
                <w:szCs w:val="17"/>
              </w:rPr>
              <w:t xml:space="preserve">Regla 7</w:t>
            </w:r>
          </w:p>
        </w:tc>
        <w:tc>
          <w:tcPr>
            <w:tcW w:w="1000" w:type="dxa"/>
            <w:shd w:fill="1F4E78"/>
            <w:vAlign w:val="center"/>
          </w:tcPr>
          <w:p>
            <w:pPr>
              <w:spacing w:after="0"/>
            </w:pPr>
            <w:r>
              <w:rPr>
                <w:rFonts w:ascii="Aptos" w:hAnsi="Aptos"/>
                <w:b/>
                <w:color w:val="FFFFFF"/>
                <w:sz w:val="17"/>
                <w:szCs w:val="17"/>
              </w:rPr>
              <w:t xml:space="preserve">Regla 8</w:t>
            </w:r>
          </w:p>
        </w:tc>
      </w:tr>
      <w:tr>
        <w:tc>
          <w:tcPr>
            <w:tcW w:w="1700" w:type="dxa"/>
            <w:shd w:fill="FCE4D6"/>
            <w:vAlign w:val="center"/>
          </w:tcPr>
          <w:p>
            <w:pPr>
              <w:spacing w:after="0"/>
            </w:pPr>
            <w:r>
              <w:rPr>
                <w:rFonts w:ascii="Aptos" w:hAnsi="Aptos"/>
                <w:color w:val="222222"/>
                <w:sz w:val="17"/>
                <w:szCs w:val="17"/>
              </w:rPr>
              <w:t xml:space="preserve">BD actual</w:t>
            </w:r>
          </w:p>
        </w:tc>
        <w:tc>
          <w:tcPr>
            <w:tcW w:w="1000" w:type="dxa"/>
            <w:shd w:fill="FCE4D6"/>
            <w:vAlign w:val="center"/>
          </w:tcPr>
          <w:p>
            <w:pPr>
              <w:spacing w:after="0"/>
            </w:pPr>
            <w:r>
              <w:rPr>
                <w:rFonts w:ascii="Aptos" w:hAnsi="Aptos"/>
                <w:color w:val="222222"/>
                <w:sz w:val="17"/>
                <w:szCs w:val="17"/>
              </w:rPr>
              <w:t xml:space="preserve">55980</w:t>
            </w:r>
          </w:p>
        </w:tc>
        <w:tc>
          <w:tcPr>
            <w:tcW w:w="1600" w:type="dxa"/>
            <w:shd w:fill="FCE4D6"/>
            <w:vAlign w:val="center"/>
          </w:tcPr>
          <w:p>
            <w:pPr>
              <w:spacing w:after="0"/>
            </w:pPr>
            <w:r>
              <w:rPr>
                <w:rFonts w:ascii="Aptos" w:hAnsi="Aptos"/>
                <w:color w:val="222222"/>
                <w:sz w:val="17"/>
                <w:szCs w:val="17"/>
              </w:rPr>
              <w:t xml:space="preserve">San José</w:t>
            </w:r>
          </w:p>
        </w:tc>
        <w:tc>
          <w:tcPr>
            <w:tcW w:w="1500" w:type="dxa"/>
            <w:shd w:fill="FCE4D6"/>
            <w:vAlign w:val="center"/>
          </w:tcPr>
          <w:p>
            <w:pPr>
              <w:spacing w:after="0"/>
            </w:pPr>
            <w:r>
              <w:rPr>
                <w:rFonts w:ascii="Aptos" w:hAnsi="Aptos"/>
                <w:color w:val="222222"/>
                <w:sz w:val="17"/>
                <w:szCs w:val="17"/>
              </w:rPr>
              <w:t xml:space="preserve">Temascalapa</w:t>
            </w:r>
          </w:p>
        </w:tc>
        <w:tc>
          <w:tcPr>
            <w:tcW w:w="1000" w:type="dxa"/>
            <w:shd w:fill="FCE4D6"/>
            <w:vAlign w:val="center"/>
          </w:tcPr>
          <w:p>
            <w:pPr>
              <w:spacing w:after="0"/>
            </w:pPr>
            <w:r>
              <w:rPr>
                <w:rFonts w:ascii="Aptos" w:hAnsi="Aptos"/>
                <w:color w:val="222222"/>
                <w:sz w:val="17"/>
                <w:szCs w:val="17"/>
              </w:rPr>
              <w:t xml:space="preserve">099</w:t>
            </w:r>
          </w:p>
        </w:tc>
        <w:tc>
          <w:tcPr>
            <w:tcW w:w="1000" w:type="dxa"/>
            <w:shd w:fill="FCE4D6"/>
            <w:vAlign w:val="center"/>
          </w:tcPr>
          <w:p>
            <w:pPr>
              <w:spacing w:after="0"/>
            </w:pPr>
            <w:r>
              <w:rPr>
                <w:rFonts w:ascii="Aptos" w:hAnsi="Aptos"/>
                <w:color w:val="222222"/>
                <w:sz w:val="17"/>
                <w:szCs w:val="17"/>
              </w:rPr>
              <w:t xml:space="preserve">7806</w:t>
            </w:r>
          </w:p>
        </w:tc>
      </w:tr>
      <w:tr>
        <w:tc>
          <w:tcPr>
            <w:tcW w:w="1700" w:type="dxa"/>
            <w:shd w:fill="E2F0D9"/>
            <w:vAlign w:val="center"/>
          </w:tcPr>
          <w:p>
            <w:pPr>
              <w:spacing w:after="0"/>
            </w:pPr>
            <w:r>
              <w:rPr>
                <w:rFonts w:ascii="Aptos" w:hAnsi="Aptos"/>
                <w:color w:val="222222"/>
                <w:sz w:val="17"/>
                <w:szCs w:val="17"/>
              </w:rPr>
              <w:t xml:space="preserve">Valor correcto</w:t>
            </w:r>
          </w:p>
        </w:tc>
        <w:tc>
          <w:tcPr>
            <w:tcW w:w="1000" w:type="dxa"/>
            <w:shd w:fill="E2F0D9"/>
            <w:vAlign w:val="center"/>
          </w:tcPr>
          <w:p>
            <w:pPr>
              <w:spacing w:after="0"/>
            </w:pPr>
            <w:r>
              <w:rPr>
                <w:rFonts w:ascii="Aptos" w:hAnsi="Aptos"/>
                <w:color w:val="222222"/>
                <w:sz w:val="17"/>
                <w:szCs w:val="17"/>
              </w:rPr>
              <w:t xml:space="preserve">55980</w:t>
            </w:r>
          </w:p>
        </w:tc>
        <w:tc>
          <w:tcPr>
            <w:tcW w:w="1600" w:type="dxa"/>
            <w:shd w:fill="E2F0D9"/>
            <w:vAlign w:val="center"/>
          </w:tcPr>
          <w:p>
            <w:pPr>
              <w:spacing w:after="0"/>
            </w:pPr>
            <w:r>
              <w:rPr>
                <w:rFonts w:ascii="Aptos" w:hAnsi="Aptos"/>
                <w:color w:val="222222"/>
                <w:sz w:val="17"/>
                <w:szCs w:val="17"/>
              </w:rPr>
              <w:t xml:space="preserve">San José</w:t>
            </w:r>
          </w:p>
        </w:tc>
        <w:tc>
          <w:tcPr>
            <w:tcW w:w="1500" w:type="dxa"/>
            <w:shd w:fill="E2F0D9"/>
            <w:vAlign w:val="center"/>
          </w:tcPr>
          <w:p>
            <w:pPr>
              <w:spacing w:after="0"/>
            </w:pPr>
            <w:r>
              <w:rPr>
                <w:rFonts w:ascii="Aptos" w:hAnsi="Aptos"/>
                <w:color w:val="222222"/>
                <w:sz w:val="17"/>
                <w:szCs w:val="17"/>
              </w:rPr>
              <w:t xml:space="preserve">Temascalapa</w:t>
            </w:r>
          </w:p>
        </w:tc>
        <w:tc>
          <w:tcPr>
            <w:tcW w:w="1000" w:type="dxa"/>
            <w:shd w:fill="E2F0D9"/>
            <w:vAlign w:val="center"/>
          </w:tcPr>
          <w:p>
            <w:pPr>
              <w:spacing w:after="0"/>
            </w:pPr>
            <w:r>
              <w:rPr>
                <w:rFonts w:ascii="Aptos" w:hAnsi="Aptos"/>
                <w:color w:val="222222"/>
                <w:sz w:val="17"/>
                <w:szCs w:val="17"/>
              </w:rPr>
              <w:t xml:space="preserve">084</w:t>
            </w:r>
          </w:p>
        </w:tc>
        <w:tc>
          <w:tcPr>
            <w:tcW w:w="1000" w:type="dxa"/>
            <w:shd w:fill="E2F0D9"/>
            <w:vAlign w:val="center"/>
          </w:tcPr>
          <w:p>
            <w:pPr>
              <w:spacing w:after="0"/>
            </w:pPr>
            <w:r>
              <w:rPr>
                <w:rFonts w:ascii="Aptos" w:hAnsi="Aptos"/>
                <w:color w:val="222222"/>
                <w:sz w:val="17"/>
                <w:szCs w:val="17"/>
              </w:rPr>
              <w:t xml:space="preserve">8892</w:t>
            </w:r>
          </w:p>
        </w:tc>
      </w:tr>
      <w:tr>
        <w:tc>
          <w:tcPr>
            <w:tcW w:w="1700" w:type="dxa"/>
            <w:shd w:fill="FFFFFF"/>
            <w:vAlign w:val="center"/>
          </w:tcPr>
          <w:p>
            <w:pPr>
              <w:spacing w:after="0"/>
            </w:pPr>
            <w:r>
              <w:rPr>
                <w:rFonts w:ascii="Aptos" w:hAnsi="Aptos"/>
                <w:color w:val="222222"/>
                <w:sz w:val="17"/>
                <w:szCs w:val="17"/>
              </w:rPr>
              <w:t xml:space="preserve">Referencia SEPOMEX</w:t>
            </w:r>
          </w:p>
        </w:tc>
        <w:tc>
          <w:tcPr>
            <w:tcW w:w="1000" w:type="dxa"/>
            <w:shd w:fill="FFFFFF"/>
            <w:vAlign w:val="center"/>
          </w:tcPr>
          <w:p>
            <w:pPr>
              <w:spacing w:after="0"/>
            </w:pPr>
            <w:r>
              <w:rPr>
                <w:rFonts w:ascii="Aptos" w:hAnsi="Aptos"/>
                <w:color w:val="222222"/>
                <w:sz w:val="17"/>
                <w:szCs w:val="17"/>
              </w:rPr>
              <w:t xml:space="preserve">56255</w:t>
            </w:r>
          </w:p>
        </w:tc>
        <w:tc>
          <w:tcPr>
            <w:tcW w:w="1600" w:type="dxa"/>
            <w:shd w:fill="FFFFFF"/>
            <w:vAlign w:val="center"/>
          </w:tcPr>
          <w:p>
            <w:pPr>
              <w:spacing w:after="0"/>
            </w:pPr>
            <w:r>
              <w:rPr>
                <w:rFonts w:ascii="Aptos" w:hAnsi="Aptos"/>
                <w:color w:val="222222"/>
                <w:sz w:val="17"/>
                <w:szCs w:val="17"/>
              </w:rPr>
              <w:t xml:space="preserve">San José</w:t>
            </w:r>
          </w:p>
        </w:tc>
        <w:tc>
          <w:tcPr>
            <w:tcW w:w="1500" w:type="dxa"/>
            <w:shd w:fill="FFFFFF"/>
            <w:vAlign w:val="center"/>
          </w:tcPr>
          <w:p>
            <w:pPr>
              <w:spacing w:after="0"/>
            </w:pPr>
            <w:r>
              <w:rPr>
                <w:rFonts w:ascii="Aptos" w:hAnsi="Aptos"/>
                <w:color w:val="222222"/>
                <w:sz w:val="17"/>
                <w:szCs w:val="17"/>
              </w:rPr>
              <w:t xml:space="preserve">Texcoco</w:t>
            </w:r>
          </w:p>
        </w:tc>
        <w:tc>
          <w:tcPr>
            <w:tcW w:w="1000" w:type="dxa"/>
            <w:shd w:fill="FFFFFF"/>
            <w:vAlign w:val="center"/>
          </w:tcPr>
          <w:p>
            <w:pPr>
              <w:spacing w:after="0"/>
            </w:pPr>
            <w:r>
              <w:rPr>
                <w:rFonts w:ascii="Aptos" w:hAnsi="Aptos"/>
                <w:color w:val="222222"/>
                <w:sz w:val="17"/>
                <w:szCs w:val="17"/>
              </w:rPr>
              <w:t xml:space="preserve">099</w:t>
            </w:r>
          </w:p>
        </w:tc>
        <w:tc>
          <w:tcPr>
            <w:tcW w:w="1000" w:type="dxa"/>
            <w:shd w:fill="FFFFFF"/>
            <w:vAlign w:val="center"/>
          </w:tcPr>
          <w:p>
            <w:pPr>
              <w:spacing w:after="0"/>
            </w:pPr>
            <w:r>
              <w:rPr>
                <w:rFonts w:ascii="Aptos" w:hAnsi="Aptos"/>
                <w:color w:val="222222"/>
                <w:sz w:val="17"/>
                <w:szCs w:val="17"/>
              </w:rPr>
              <w:t xml:space="preserve">7806</w:t>
            </w:r>
          </w:p>
        </w:tc>
      </w:tr>
    </w:tbl>
    <w:p>
      <w:pPr>
        <w:spacing w:after="80"/>
      </w:pPr>
    </w:p>
    <w:p>
      <w:pPr>
        <w:pStyle w:val="BodyText"/>
        <w:jc w:val="left"/>
      </w:pPr>
      <w:r>
        <w:rPr>
          <w:rFonts w:ascii="Aptos" w:hAnsi="Aptos"/>
          <w:color w:val="222222"/>
          <w:sz w:val="20"/>
          <w:szCs w:val="20"/>
        </w:rPr>
        <w:t xml:space="preserve">Resultado: 099/7806 sí forman una pareja válida, pero para San José en Texcoco, C.P. 56255; no para San José en Temascalapa, C.P. 55980. Esto indica un error en la homologación del registro del catálogo, probablemente originado por empatar únicamente el nombre repetido del asentamiento.</w:t>
      </w:r>
    </w:p>
    <w:tbl>
      <w:tblPr>
        <w:tblW w:w="0" w:type="auto"/>
        <w:tblBorders>
          <w:top w:val="dashed" w:sz="6" w:color="A6A6A6"/>
          <w:left w:val="dashed" w:sz="6" w:color="A6A6A6"/>
          <w:bottom w:val="dashed" w:sz="6" w:color="A6A6A6"/>
          <w:right w:val="dashed" w:sz="6" w:color="A6A6A6"/>
        </w:tblBorders>
      </w:tblPr>
      <w:tr>
        <w:trPr>
          <w:trHeight w:val="1050" w:hRule="atLeast"/>
        </w:trPr>
        <w:tc>
          <w:tcPr>
            <w:vAlign w:val="center"/>
            <w:shd w:fill="FAFAFA"/>
          </w:tcPr>
          <w:p>
            <w:pPr>
              <w:jc w:val="center"/>
            </w:pPr>
            <w:r>
              <w:rPr>
                <w:rFonts w:ascii="Aptos" w:hAnsi="Aptos"/>
                <w:i/>
                <w:color w:val="666666"/>
                <w:sz w:val="18"/>
                <w:szCs w:val="18"/>
              </w:rPr>
              <w:t xml:space="preserve">[PEGAR CAPTURA 2: resultado del SELECT]</w:t>
            </w:r>
          </w:p>
        </w:tc>
      </w:tr>
    </w:tbl>
    <w:p>
      <w:pPr>
        <w:spacing w:after="80"/>
      </w:pPr>
    </w:p>
    <w:p>
      <w:pPr>
        <w:pStyle w:val="Heading1"/>
        <w:jc w:val="left"/>
      </w:pPr>
      <w:r>
        <w:rPr>
          <w:rFonts w:ascii="Aptos" w:hAnsi="Aptos"/>
          <w:b/>
          <w:color w:val="1F4E78"/>
          <w:sz w:val="28"/>
          <w:szCs w:val="28"/>
        </w:rPr>
        <w:t xml:space="preserve">4. Prueba técnica ejecutada</w:t>
      </w:r>
    </w:p>
    <w:p>
      <w:pPr>
        <w:pStyle w:val="BodyText"/>
        <w:jc w:val="left"/>
      </w:pPr>
      <w:r>
        <w:rPr>
          <w:rFonts w:ascii="Aptos" w:hAnsi="Aptos"/>
          <w:color w:val="222222"/>
          <w:sz w:val="20"/>
          <w:szCs w:val="20"/>
        </w:rPr>
        <w:t xml:space="preserve">Se realizaron dos pruebas dentro de transacciones con ROLLBACK. La primera utilizó dbo.CodigoPostalAnalisis, copia del catálogo proporcionado. La segunda insertó un estado y un código postal dummy en dbo.CodigoPostal, que es la tabla real consultada por el modelo. Ninguna prueba dejó cambios permanentes. En la copia del CSV se detectó un retorno de carro oculto después de 7806; la condición propuesta también contempla ese caso.</w:t>
      </w:r>
    </w:p>
    <w:tbl>
      <w:tblPr>
        <w:tblW w:w="0" w:type="auto"/>
        <w:tblBorders>
          <w:top w:val="single" w:sz="4" w:color="B4C6E7"/>
          <w:left w:val="single" w:sz="4" w:color="B4C6E7"/>
          <w:bottom w:val="single" w:sz="4" w:color="B4C6E7"/>
          <w:right w:val="single" w:sz="4" w:color="B4C6E7"/>
        </w:tblBorders>
        <w:tblCellMar>
          <w:top w:w="100" w:type="dxa"/>
          <w:left w:w="120" w:type="dxa"/>
          <w:bottom w:w="100" w:type="dxa"/>
          <w:right w:w="120" w:type="dxa"/>
        </w:tblCellMar>
      </w:tblPr>
      <w:tr>
        <w:tc>
          <w:tcPr>
            <w:shd w:fill="F4F7FB"/>
          </w:tcPr>
          <w:p>
            <w:pPr>
              <w:spacing w:before="0" w:after="0"/>
            </w:pPr>
            <w:r>
              <w:rPr>
                <w:rFonts w:ascii="Consolas" w:hAnsi="Consolas"/>
                <w:color w:val="1F1F1F"/>
                <w:sz w:val="16"/>
                <w:szCs w:val="16"/>
              </w:rPr>
              <w:t xml:space="preserve">ANTES              Regla 7 = 099   Regla 8 = 7806</w:t>
            </w:r>
          </w:p>
          <w:p>
            <w:pPr>
              <w:spacing w:before="0" w:after="0"/>
            </w:pPr>
            <w:r>
              <w:rPr>
                <w:rFonts w:ascii="Consolas" w:hAnsi="Consolas"/>
                <w:color w:val="1F1F1F"/>
                <w:sz w:val="16"/>
                <w:szCs w:val="16"/>
              </w:rPr>
              <w:t xml:space="preserve">UPDATE             1 fila actualizada</w:t>
            </w:r>
          </w:p>
          <w:p>
            <w:pPr>
              <w:spacing w:before="0" w:after="0"/>
            </w:pPr>
            <w:r>
              <w:rPr>
                <w:rFonts w:ascii="Consolas" w:hAnsi="Consolas"/>
                <w:color w:val="1F1F1F"/>
                <w:sz w:val="16"/>
                <w:szCs w:val="16"/>
              </w:rPr>
              <w:t xml:space="preserve">DESPUES UPDATE     Regla 7 = 084   Regla 8 = 8892   PASS</w:t>
            </w:r>
          </w:p>
          <w:p>
            <w:pPr>
              <w:spacing w:before="0" w:after="0"/>
            </w:pPr>
            <w:r>
              <w:rPr>
                <w:rFonts w:ascii="Consolas" w:hAnsi="Consolas"/>
                <w:color w:val="1F1F1F"/>
                <w:sz w:val="16"/>
                <w:szCs w:val="16"/>
              </w:rPr>
              <w:t xml:space="preserve">MAPEO PARA XML     TipoRegla 7 = 084 | TipoRegla 8 = 8892</w:t>
            </w:r>
          </w:p>
          <w:p>
            <w:pPr>
              <w:spacing w:before="0" w:after="0"/>
            </w:pPr>
            <w:r>
              <w:rPr>
                <w:rFonts w:ascii="Consolas" w:hAnsi="Consolas"/>
                <w:color w:val="1F1F1F"/>
                <w:sz w:val="16"/>
                <w:szCs w:val="16"/>
              </w:rPr>
              <w:t xml:space="preserve">DESPUES ROLLBACK   Regla 7 = 099   Regla 8 = 7806   ORIGINAL INTACTO</w:t>
            </w:r>
          </w:p>
        </w:tc>
      </w:tr>
    </w:tbl>
    <w:p>
      <w:pPr>
        <w:spacing w:after="60"/>
      </w:pPr>
    </w:p>
    <w:p>
      <w:pPr>
        <w:pStyle w:val="BodyText"/>
        <w:jc w:val="left"/>
      </w:pPr>
      <w:r>
        <w:rPr>
          <w:rFonts w:ascii="Aptos" w:hAnsi="Aptos"/>
          <w:b/>
          <w:color w:val="222222"/>
          <w:sz w:val="20"/>
          <w:szCs w:val="20"/>
        </w:rPr>
        <w:t xml:space="preserve">Prueba con datos dummy sobre dbo.CodigoPostal:</w:t>
      </w:r>
    </w:p>
    <w:tbl>
      <w:tblPr>
        <w:tblW w:w="0" w:type="auto"/>
        <w:tblBorders>
          <w:top w:val="single" w:sz="4" w:color="B4C6E7"/>
          <w:left w:val="single" w:sz="4" w:color="B4C6E7"/>
          <w:bottom w:val="single" w:sz="4" w:color="B4C6E7"/>
          <w:right w:val="single" w:sz="4" w:color="B4C6E7"/>
        </w:tblBorders>
        <w:tblCellMar>
          <w:top w:w="100" w:type="dxa"/>
          <w:left w:w="120" w:type="dxa"/>
          <w:bottom w:w="100" w:type="dxa"/>
          <w:right w:w="120" w:type="dxa"/>
        </w:tblCellMar>
      </w:tblPr>
      <w:tr>
        <w:tc>
          <w:tcPr>
            <w:shd w:fill="F4F7FB"/>
          </w:tcPr>
          <w:p>
            <w:pPr>
              <w:spacing w:before="0" w:after="0"/>
            </w:pPr>
            <w:r>
              <w:rPr>
                <w:rFonts w:ascii="Consolas" w:hAnsi="Consolas"/>
                <w:color w:val="1F1F1F"/>
                <w:sz w:val="16"/>
                <w:szCs w:val="16"/>
              </w:rPr>
              <w:t xml:space="preserve">ID DUMMY            2</w:t>
            </w:r>
          </w:p>
          <w:p>
            <w:pPr>
              <w:spacing w:before="0" w:after="0"/>
            </w:pPr>
            <w:r>
              <w:rPr>
                <w:rFonts w:ascii="Consolas" w:hAnsi="Consolas"/>
                <w:color w:val="1F1F1F"/>
                <w:sz w:val="16"/>
                <w:szCs w:val="16"/>
              </w:rPr>
              <w:t xml:space="preserve">CONSULTA ANTES      Regla 7 = 099 | Regla 8 = 7806</w:t>
            </w:r>
          </w:p>
          <w:p>
            <w:pPr>
              <w:spacing w:before="0" w:after="0"/>
            </w:pPr>
            <w:r>
              <w:rPr>
                <w:rFonts w:ascii="Consolas" w:hAnsi="Consolas"/>
                <w:color w:val="1F1F1F"/>
                <w:sz w:val="16"/>
                <w:szCs w:val="16"/>
              </w:rPr>
              <w:t xml:space="preserve">UPDATE              1 fila actualizada</w:t>
            </w:r>
          </w:p>
          <w:p>
            <w:pPr>
              <w:spacing w:before="0" w:after="0"/>
            </w:pPr>
            <w:r>
              <w:rPr>
                <w:rFonts w:ascii="Consolas" w:hAnsi="Consolas"/>
                <w:color w:val="1F1F1F"/>
                <w:sz w:val="16"/>
                <w:szCs w:val="16"/>
              </w:rPr>
              <w:t xml:space="preserve">CONSULTA DESPUES    Regla 7 = 084 | Regla 8 = 8892</w:t>
            </w:r>
          </w:p>
          <w:p>
            <w:pPr>
              <w:spacing w:before="0" w:after="0"/>
            </w:pPr>
            <w:r>
              <w:rPr>
                <w:rFonts w:ascii="Consolas" w:hAnsi="Consolas"/>
                <w:color w:val="1F1F1F"/>
                <w:sz w:val="16"/>
                <w:szCs w:val="16"/>
              </w:rPr>
              <w:t xml:space="preserve">XML GENERADO        &lt;TipoRegla&gt;7&lt;/TipoRegla&gt;&lt;ValorRegla&gt;084&lt;/ValorRegla&gt;</w:t>
            </w:r>
          </w:p>
          <w:p>
            <w:pPr>
              <w:spacing w:before="0" w:after="0"/>
            </w:pPr>
            <w:r>
              <w:rPr>
                <w:rFonts w:ascii="Consolas" w:hAnsi="Consolas"/>
                <w:color w:val="1F1F1F"/>
                <w:sz w:val="16"/>
                <w:szCs w:val="16"/>
              </w:rPr>
              <w:t xml:space="preserve">XML GENERADO        &lt;TipoRegla&gt;8&lt;/TipoRegla&gt;&lt;ValorRegla&gt;8892&lt;/ValorRegla&gt;</w:t>
            </w:r>
          </w:p>
          <w:p>
            <w:pPr>
              <w:spacing w:before="0" w:after="0"/>
            </w:pPr>
            <w:r>
              <w:rPr>
                <w:rFonts w:ascii="Consolas" w:hAnsi="Consolas"/>
                <w:color w:val="1F1F1F"/>
                <w:sz w:val="16"/>
                <w:szCs w:val="16"/>
              </w:rPr>
              <w:t xml:space="preserve">RESULTADO           PASS</w:t>
            </w:r>
          </w:p>
          <w:p>
            <w:pPr>
              <w:spacing w:before="0" w:after="0"/>
            </w:pPr>
            <w:r>
              <w:rPr>
                <w:rFonts w:ascii="Consolas" w:hAnsi="Consolas"/>
                <w:color w:val="1F1F1F"/>
                <w:sz w:val="16"/>
                <w:szCs w:val="16"/>
              </w:rPr>
              <w:t xml:space="preserve">DESPUES ROLLBACK    CodigoPostal = 0 | CatEstadosRepublica = 0</w:t>
            </w:r>
          </w:p>
        </w:tc>
      </w:tr>
    </w:tbl>
    <w:p>
      <w:pPr>
        <w:spacing w:after="60"/>
      </w:pPr>
    </w:p>
    <w:p>
      <w:pPr>
        <w:pStyle w:val="BodyText"/>
        <w:jc w:val="left"/>
      </w:pPr>
      <w:r>
        <w:rPr>
          <w:rFonts w:ascii="Aptos" w:hAnsi="Aptos"/>
          <w:color w:val="222222"/>
          <w:sz w:val="20"/>
          <w:szCs w:val="20"/>
        </w:rPr>
        <w:t xml:space="preserve">También se procesó el XML adjunto: la solicitud original contiene 099/7806 y la respuesta contiene el error 0204. Al sustituir en memoria los valores por 084/8892, el XML quedó consistente con el registro SEPOMEX mostrado para C.P. 55980, San José, Temascalapa.</w:t>
      </w:r>
    </w:p>
    <w:p>
      <w:pPr>
        <w:pStyle w:val="BodyText"/>
        <w:jc w:val="left"/>
      </w:pPr>
      <w:r>
        <w:rPr>
          <w:rFonts w:ascii="Aptos" w:hAnsi="Aptos"/>
          <w:b/>
          <w:color w:val="222222"/>
          <w:sz w:val="20"/>
          <w:szCs w:val="20"/>
        </w:rPr>
        <w:t xml:space="preserve">Resultado de la prueba local: PASS. Se comprobó el flujo datos de catálogo -&gt; mapeo del servicio -&gt; valores del XML.</w:t>
      </w:r>
    </w:p>
    <w:p>
      <w:pPr>
        <w:pStyle w:val="BodyText"/>
        <w:jc w:val="left"/>
      </w:pPr>
      <w:r>
        <w:rPr>
          <w:rFonts w:ascii="Aptos" w:hAnsi="Aptos"/>
          <w:color w:val="222222"/>
          <w:sz w:val="20"/>
          <w:szCs w:val="20"/>
        </w:rPr>
        <w:t xml:space="preserve">Límite de la prueba: no se llamó al método obtenerNuevaEmision de Qualitas, porque dicho endpoint puede generar una póliza real. La confirmación final debe realizarse en un ambiente de QA/homologación o mediante un reintento controlado autorizado.</w:t>
      </w:r>
    </w:p>
    <w:tbl>
      <w:tblPr>
        <w:tblW w:w="0" w:type="auto"/>
        <w:tblBorders>
          <w:top w:val="dashed" w:sz="6" w:color="A6A6A6"/>
          <w:left w:val="dashed" w:sz="6" w:color="A6A6A6"/>
          <w:bottom w:val="dashed" w:sz="6" w:color="A6A6A6"/>
          <w:right w:val="dashed" w:sz="6" w:color="A6A6A6"/>
        </w:tblBorders>
      </w:tblPr>
      <w:tr>
        <w:trPr>
          <w:trHeight w:val="900" w:hRule="atLeast"/>
        </w:trPr>
        <w:tc>
          <w:tcPr>
            <w:vAlign w:val="center"/>
            <w:shd w:fill="FAFAFA"/>
          </w:tcPr>
          <w:p>
            <w:pPr>
              <w:jc w:val="center"/>
            </w:pPr>
            <w:r>
              <w:rPr>
                <w:rFonts w:ascii="Aptos" w:hAnsi="Aptos"/>
                <w:i/>
                <w:color w:val="666666"/>
                <w:sz w:val="18"/>
                <w:szCs w:val="18"/>
              </w:rPr>
              <w:t xml:space="preserve">[PEGAR CAPTURA 3: prueba dummy en dbo.CodigoPostal con UPDATE = 1, XML correcto y ROLLBACK]</w:t>
            </w:r>
          </w:p>
        </w:tc>
      </w:tr>
    </w:tbl>
    <w:p>
      <w:pPr>
        <w:spacing w:after="80"/>
      </w:pPr>
    </w:p>
    <w:p>
      <w:pPr>
        <w:pStyle w:val="Heading1"/>
        <w:jc w:val="left"/>
      </w:pPr>
      <w:r>
        <w:rPr>
          <w:rFonts w:ascii="Aptos" w:hAnsi="Aptos"/>
          <w:b/>
          <w:color w:val="1F4E78"/>
          <w:sz w:val="28"/>
          <w:szCs w:val="28"/>
        </w:rPr>
        <w:t xml:space="preserve">5. Corrección propuesta</w:t>
      </w:r>
    </w:p>
    <w:p>
      <w:pPr>
        <w:pStyle w:val="BodyText"/>
        <w:jc w:val="left"/>
      </w:pPr>
      <w:r>
        <w:rPr>
          <w:rFonts w:ascii="Aptos" w:hAnsi="Aptos"/>
          <w:color w:val="222222"/>
          <w:sz w:val="20"/>
          <w:szCs w:val="20"/>
        </w:rPr>
        <w:t xml:space="preserve">Previa validación y respaldo en el ambiente correspondiente, corregir exclusivamente el registro afectado mediante una condición completa:</w:t>
      </w:r>
    </w:p>
    <w:tbl>
      <w:tblPr>
        <w:tblW w:w="0" w:type="auto"/>
        <w:tblBorders>
          <w:top w:val="single" w:sz="4" w:color="B4C6E7"/>
          <w:left w:val="single" w:sz="4" w:color="B4C6E7"/>
          <w:bottom w:val="single" w:sz="4" w:color="B4C6E7"/>
          <w:right w:val="single" w:sz="4" w:color="B4C6E7"/>
        </w:tblBorders>
        <w:tblCellMar>
          <w:top w:w="100" w:type="dxa"/>
          <w:left w:w="120" w:type="dxa"/>
          <w:bottom w:w="100" w:type="dxa"/>
          <w:right w:w="120" w:type="dxa"/>
        </w:tblCellMar>
      </w:tblPr>
      <w:tr>
        <w:tc>
          <w:tcPr>
            <w:shd w:fill="F4F7FB"/>
          </w:tcPr>
          <w:p>
            <w:pPr>
              <w:spacing w:before="0" w:after="0"/>
            </w:pPr>
            <w:r>
              <w:rPr>
                <w:rFonts w:ascii="Consolas" w:hAnsi="Consolas"/>
                <w:color w:val="1F1F1F"/>
                <w:sz w:val="16"/>
                <w:szCs w:val="16"/>
              </w:rPr>
              <w:t xml:space="preserve">UPDATE dbo.CodigoPostal</w:t>
            </w:r>
          </w:p>
          <w:p>
            <w:pPr>
              <w:spacing w:before="0" w:after="0"/>
            </w:pPr>
            <w:r>
              <w:rPr>
                <w:rFonts w:ascii="Consolas" w:hAnsi="Consolas"/>
                <w:color w:val="1F1F1F"/>
                <w:sz w:val="16"/>
                <w:szCs w:val="16"/>
              </w:rPr>
              <w:t xml:space="preserve">SET IdCiudadCotizacion = '084',</w:t>
            </w:r>
          </w:p>
          <w:p>
            <w:pPr>
              <w:spacing w:before="0" w:after="0"/>
            </w:pPr>
            <w:r>
              <w:rPr>
                <w:rFonts w:ascii="Consolas" w:hAnsi="Consolas"/>
                <w:color w:val="1F1F1F"/>
                <w:sz w:val="16"/>
                <w:szCs w:val="16"/>
              </w:rPr>
              <w:t xml:space="preserve">    IdMunicipioCotizacion = '8892'</w:t>
            </w:r>
          </w:p>
          <w:p>
            <w:pPr>
              <w:spacing w:before="0" w:after="0"/>
            </w:pPr>
            <w:r>
              <w:rPr>
                <w:rFonts w:ascii="Consolas" w:hAnsi="Consolas"/>
                <w:color w:val="1F1F1F"/>
                <w:sz w:val="16"/>
                <w:szCs w:val="16"/>
              </w:rPr>
              <w:t xml:space="preserve">WHERE Id = 70097</w:t>
            </w:r>
          </w:p>
          <w:p>
            <w:pPr>
              <w:spacing w:before="0" w:after="0"/>
            </w:pPr>
            <w:r>
              <w:rPr>
                <w:rFonts w:ascii="Consolas" w:hAnsi="Consolas"/>
                <w:color w:val="1F1F1F"/>
                <w:sz w:val="16"/>
                <w:szCs w:val="16"/>
              </w:rPr>
              <w:t xml:space="preserve">  AND Codigo = '55980'</w:t>
            </w:r>
          </w:p>
          <w:p>
            <w:pPr>
              <w:spacing w:before="0" w:after="0"/>
            </w:pPr>
            <w:r>
              <w:rPr>
                <w:rFonts w:ascii="Consolas" w:hAnsi="Consolas"/>
                <w:color w:val="1F1F1F"/>
                <w:sz w:val="16"/>
                <w:szCs w:val="16"/>
              </w:rPr>
              <w:t xml:space="preserve">  AND Asentamiento = N'San José'</w:t>
            </w:r>
          </w:p>
          <w:p>
            <w:pPr>
              <w:spacing w:before="0" w:after="0"/>
            </w:pPr>
            <w:r>
              <w:rPr>
                <w:rFonts w:ascii="Consolas" w:hAnsi="Consolas"/>
                <w:color w:val="1F1F1F"/>
                <w:sz w:val="16"/>
                <w:szCs w:val="16"/>
              </w:rPr>
              <w:t xml:space="preserve">  AND Municipio = N'Temascalapa'</w:t>
            </w:r>
          </w:p>
          <w:p>
            <w:pPr>
              <w:spacing w:before="0" w:after="0"/>
            </w:pPr>
            <w:r>
              <w:rPr>
                <w:rFonts w:ascii="Consolas" w:hAnsi="Consolas"/>
                <w:color w:val="1F1F1F"/>
                <w:sz w:val="16"/>
                <w:szCs w:val="16"/>
              </w:rPr>
              <w:t xml:space="preserve">  AND IdCiudadCotizacion = '099'</w:t>
            </w:r>
          </w:p>
          <w:p>
            <w:pPr>
              <w:spacing w:before="0" w:after="0"/>
            </w:pPr>
            <w:r>
              <w:rPr>
                <w:rFonts w:ascii="Consolas" w:hAnsi="Consolas"/>
                <w:color w:val="1F1F1F"/>
                <w:sz w:val="16"/>
                <w:szCs w:val="16"/>
              </w:rPr>
              <w:t xml:space="preserve">  AND LTRIM(RTRIM(REPLACE(REPLACE(IdMunicipioCotizacion, CHAR(13), ''), CHAR(10), ''))) = '7806';</w:t>
            </w:r>
          </w:p>
          <w:p>
            <w:pPr>
              <w:spacing w:before="0" w:after="0"/>
            </w:pPr>
            <w:r>
              <w:rPr>
                <w:rFonts w:ascii="Consolas" w:hAnsi="Consolas"/>
                <w:color w:val="1F1F1F"/>
                <w:sz w:val="16"/>
                <w:szCs w:val="16"/>
              </w:rPr>
              <w:t xml:space="preserve"/>
            </w:r>
          </w:p>
          <w:p>
            <w:pPr>
              <w:spacing w:before="0" w:after="0"/>
            </w:pPr>
            <w:r>
              <w:rPr>
                <w:rFonts w:ascii="Consolas" w:hAnsi="Consolas"/>
                <w:color w:val="1F1F1F"/>
                <w:sz w:val="16"/>
                <w:szCs w:val="16"/>
              </w:rPr>
              <w:t xml:space="preserve">SELECT Id, Codigo, Asentamiento, Municipio,</w:t>
            </w:r>
          </w:p>
          <w:p>
            <w:pPr>
              <w:spacing w:before="0" w:after="0"/>
            </w:pPr>
            <w:r>
              <w:rPr>
                <w:rFonts w:ascii="Consolas" w:hAnsi="Consolas"/>
                <w:color w:val="1F1F1F"/>
                <w:sz w:val="16"/>
                <w:szCs w:val="16"/>
              </w:rPr>
              <w:t xml:space="preserve">       IdCiudadCotizacion AS TipoRegla7,</w:t>
            </w:r>
          </w:p>
          <w:p>
            <w:pPr>
              <w:spacing w:before="0" w:after="0"/>
            </w:pPr>
            <w:r>
              <w:rPr>
                <w:rFonts w:ascii="Consolas" w:hAnsi="Consolas"/>
                <w:color w:val="1F1F1F"/>
                <w:sz w:val="16"/>
                <w:szCs w:val="16"/>
              </w:rPr>
              <w:t xml:space="preserve">       IdMunicipioCotizacion AS TipoRegla8</w:t>
            </w:r>
          </w:p>
          <w:p>
            <w:pPr>
              <w:spacing w:before="0" w:after="0"/>
            </w:pPr>
            <w:r>
              <w:rPr>
                <w:rFonts w:ascii="Consolas" w:hAnsi="Consolas"/>
                <w:color w:val="1F1F1F"/>
                <w:sz w:val="16"/>
                <w:szCs w:val="16"/>
              </w:rPr>
              <w:t xml:space="preserve">FROM dbo.CodigoPostal</w:t>
            </w:r>
          </w:p>
          <w:p>
            <w:pPr>
              <w:spacing w:before="0" w:after="0"/>
            </w:pPr>
            <w:r>
              <w:rPr>
                <w:rFonts w:ascii="Consolas" w:hAnsi="Consolas"/>
                <w:color w:val="1F1F1F"/>
                <w:sz w:val="16"/>
                <w:szCs w:val="16"/>
              </w:rPr>
              <w:t xml:space="preserve">WHERE Id = 70097;</w:t>
            </w:r>
          </w:p>
        </w:tc>
      </w:tr>
    </w:tbl>
    <w:p>
      <w:pPr>
        <w:spacing w:after="60"/>
      </w:pPr>
    </w:p>
    <w:p>
      <w:pPr>
        <w:pStyle w:val="BodyText"/>
        <w:jc w:val="left"/>
      </w:pPr>
      <w:r>
        <w:rPr>
          <w:rFonts w:ascii="Aptos" w:hAnsi="Aptos"/>
          <w:color w:val="222222"/>
          <w:sz w:val="20"/>
          <w:szCs w:val="20"/>
        </w:rPr>
        <w:t xml:space="preserve">Después del cambio, el XML deberá enviar TipoRegla 7 = 084 y TipoRegla 8 = 8892. Con ello dejaría de presentarse específicamente el mensaje 0204 para esta dirección, sujeto a que no exista otra validación independiente en la emisión.</w:t>
      </w:r>
    </w:p>
    <w:tbl>
      <w:tblPr>
        <w:tblW w:w="0" w:type="auto"/>
        <w:tblBorders>
          <w:top w:val="dashed" w:sz="6" w:color="A6A6A6"/>
          <w:left w:val="dashed" w:sz="6" w:color="A6A6A6"/>
          <w:bottom w:val="dashed" w:sz="6" w:color="A6A6A6"/>
          <w:right w:val="dashed" w:sz="6" w:color="A6A6A6"/>
        </w:tblBorders>
      </w:tblPr>
      <w:tr>
        <w:trPr>
          <w:trHeight w:val="1050" w:hRule="atLeast"/>
        </w:trPr>
        <w:tc>
          <w:tcPr>
            <w:vAlign w:val="center"/>
            <w:shd w:fill="FAFAFA"/>
          </w:tcPr>
          <w:p>
            <w:pPr>
              <w:jc w:val="center"/>
            </w:pPr>
            <w:r>
              <w:rPr>
                <w:rFonts w:ascii="Aptos" w:hAnsi="Aptos"/>
                <w:i/>
                <w:color w:val="666666"/>
                <w:sz w:val="18"/>
                <w:szCs w:val="18"/>
              </w:rPr>
              <w:t xml:space="preserve">[PEGAR CAPTURA 4: registro corregido o XML de prueba con 084/8892]</w:t>
            </w:r>
          </w:p>
        </w:tc>
      </w:tr>
    </w:tbl>
    <w:p>
      <w:pPr>
        <w:spacing w:after="80"/>
      </w:pPr>
    </w:p>
    <w:p>
      <w:pPr>
        <w:pStyle w:val="Heading1"/>
        <w:jc w:val="left"/>
      </w:pPr>
      <w:r>
        <w:rPr>
          <w:rFonts w:ascii="Aptos" w:hAnsi="Aptos"/>
          <w:b/>
          <w:color w:val="1F4E78"/>
          <w:sz w:val="28"/>
          <w:szCs w:val="28"/>
        </w:rPr>
        <w:t xml:space="preserve">6. Alcance</w:t>
      </w:r>
    </w:p>
    <w:p>
      <w:pPr>
        <w:pStyle w:val="BodyText"/>
        <w:jc w:val="left"/>
      </w:pPr>
      <w:r>
        <w:rPr>
          <w:rFonts w:ascii="Aptos" w:hAnsi="Aptos"/>
          <w:color w:val="222222"/>
          <w:sz w:val="20"/>
          <w:szCs w:val="20"/>
        </w:rPr>
        <w:t xml:space="preserve">Los demás casos pueden emitir correctamente porque sus asentamientos sí conservan la correspondencia adecuada entre código postal, municipio y clave de asentamiento. En este caso particular, el registro de San José-Temascalapa contiene claves de otro San José. Se recomienda revisar por separado los asentamientos homónimos antes de realizar una corrección masiva.</w:t>
      </w:r>
    </w:p>
    <w:p>
      <w:pPr>
        <w:pStyle w:val="Heading1"/>
        <w:jc w:val="left"/>
      </w:pPr>
      <w:r>
        <w:rPr>
          <w:rFonts w:ascii="Aptos" w:hAnsi="Aptos"/>
          <w:b/>
          <w:color w:val="1F4E78"/>
          <w:sz w:val="28"/>
          <w:szCs w:val="28"/>
        </w:rPr>
        <w:t xml:space="preserve">7. Justificación de por qué funcionaría</w:t>
      </w:r>
    </w:p>
    <w:p>
      <w:pPr>
        <w:pStyle w:val="BodyText"/>
        <w:ind w:left="360" w:hanging="180"/>
        <w:spacing w:after="40"/>
      </w:pPr>
      <w:r>
        <w:rPr>
          <w:rFonts w:ascii="Aptos" w:hAnsi="Aptos"/>
          <w:sz w:val="20"/>
        </w:rPr>
        <w:t>• </w:t>
      </w:r>
      <w:r>
        <w:rPr>
          <w:rFonts w:ascii="Aptos" w:hAnsi="Aptos"/>
          <w:color w:val="222222"/>
          <w:sz w:val="20"/>
          <w:szCs w:val="20"/>
        </w:rPr>
        <w:t xml:space="preserve">CotizacionController.ConstruirObjetoEmision consulta el asentamiento por IdAsentamiento y asigna el registro a CatCodigoPostal (líneas 5087-5088).</w:t>
      </w:r>
    </w:p>
    <w:p>
      <w:pPr>
        <w:pStyle w:val="BodyText"/>
        <w:ind w:left="360" w:hanging="180"/>
        <w:spacing w:after="40"/>
      </w:pPr>
      <w:r>
        <w:rPr>
          <w:rFonts w:ascii="Aptos" w:hAnsi="Aptos"/>
          <w:sz w:val="20"/>
        </w:rPr>
        <w:t>• </w:t>
      </w:r>
      <w:r>
        <w:rPr>
          <w:rFonts w:ascii="Aptos" w:hAnsi="Aptos"/>
          <w:color w:val="222222"/>
          <w:sz w:val="20"/>
          <w:szCs w:val="20"/>
        </w:rPr>
        <w:t xml:space="preserve">QUALITAService.EmitirVehiculo llama a ArmarXMLEmision en la línea 1739.</w:t>
      </w:r>
    </w:p>
    <w:p>
      <w:pPr>
        <w:pStyle w:val="BodyText"/>
        <w:ind w:left="360" w:hanging="180"/>
        <w:spacing w:after="40"/>
      </w:pPr>
      <w:r>
        <w:rPr>
          <w:rFonts w:ascii="Aptos" w:hAnsi="Aptos"/>
          <w:sz w:val="20"/>
        </w:rPr>
        <w:t>• </w:t>
      </w:r>
      <w:r>
        <w:rPr>
          <w:rFonts w:ascii="Aptos" w:hAnsi="Aptos"/>
          <w:color w:val="222222"/>
          <w:sz w:val="20"/>
          <w:szCs w:val="20"/>
        </w:rPr>
        <w:t xml:space="preserve">ArmarXMLEmision coloca IdCiudadCotizacion en TipoRegla 7 e IdMunicipioCotizacion en TipoRegla 8 (líneas 4115-4120).</w:t>
      </w:r>
    </w:p>
    <w:p>
      <w:pPr>
        <w:pStyle w:val="BodyText"/>
        <w:ind w:left="360" w:hanging="180"/>
        <w:spacing w:after="40"/>
      </w:pPr>
      <w:r>
        <w:rPr>
          <w:rFonts w:ascii="Aptos" w:hAnsi="Aptos"/>
          <w:sz w:val="20"/>
        </w:rPr>
        <w:t>• </w:t>
      </w:r>
      <w:r>
        <w:rPr>
          <w:rFonts w:ascii="Aptos" w:hAnsi="Aptos"/>
          <w:color w:val="222222"/>
          <w:sz w:val="20"/>
          <w:szCs w:val="20"/>
        </w:rPr>
        <w:t xml:space="preserve">Con el registro corregido, la consulta devolverá 084 y 8892; por ello el XML enviado en la línea 1744 llevará TipoRegla 7 = 084 y TipoRegla 8 = 8892.</w:t>
      </w:r>
    </w:p>
    <w:p>
      <w:pPr>
        <w:pStyle w:val="BodyText"/>
        <w:ind w:left="360" w:hanging="180"/>
        <w:spacing w:after="40"/>
      </w:pPr>
      <w:r>
        <w:rPr>
          <w:rFonts w:ascii="Aptos" w:hAnsi="Aptos"/>
          <w:sz w:val="20"/>
        </w:rPr>
        <w:t>• </w:t>
      </w:r>
      <w:r>
        <w:rPr>
          <w:rFonts w:ascii="Aptos" w:hAnsi="Aptos"/>
          <w:color w:val="222222"/>
          <w:sz w:val="20"/>
          <w:szCs w:val="20"/>
        </w:rPr>
        <w:t xml:space="preserve">Esos valores corresponden a San José, C.P. 55980, municipio Temascalapa. Por tanto, desaparece la inconsistencia que origina el código 0204.</w:t>
      </w:r>
    </w:p>
    <w:p>
      <w:pPr>
        <w:pStyle w:val="BodyText"/>
        <w:jc w:val="left"/>
      </w:pPr>
      <w:r>
        <w:rPr>
          <w:rFonts w:ascii="Aptos" w:hAnsi="Aptos"/>
          <w:b/>
          <w:color w:val="222222"/>
          <w:sz w:val="20"/>
          <w:szCs w:val="20"/>
        </w:rPr>
        <w:t xml:space="preserve">Conclusión: la solución sí corrige la causa identificada del error 0204, porque modifica exactamente los dos datos que el código lee de la base y envía a Qualitas. Si después apareciera otro código de error, correspondería a una validación diferente y no invalidaría esta corrección.</w:t>
      </w:r>
    </w:p>
    <w:sectPr>
      <w:pgSz w:w="12240" w:h="15840"/>
      <w:pgMar w:top="960" w:right="1020" w:bottom="960" w:left="1020" w:header="420" w:footer="420" w:gutter="0"/>
    </w:sectPr>
  </w:body>
</w:document>
</file>

<file path=word/styles.xml><?xml version="1.0" encoding="utf-8"?>
<w:styles xmlns:w="http://schemas.openxmlformats.org/wordprocessingml/2006/main">
  <w:docDefaults>
    <w:rPrDefault>
      <w:rPr>
        <w:rFonts w:ascii="Aptos" w:hAnsi="Aptos"/>
        <w:sz w:val="20"/>
        <w:szCs w:val="20"/>
        <w:lang w:val="es-MX"/>
      </w:rPr>
    </w:rPrDefault>
    <w:pPrDefault>
      <w:pPr>
        <w:spacing w:after="100" w:line="240" w:lineRule="auto"/>
      </w:pPr>
    </w:pPrDefault>
  </w:docDefaults>
  <w:style w:type="paragraph" w:default="1" w:styleId="Normal">
    <w:name w:val="Normal"/>
    <w:qFormat/>
  </w:style>
  <w:style w:type="paragraph" w:styleId="BodyText">
    <w:name w:val="Body Text"/>
    <w:basedOn w:val="Normal"/>
    <w:qFormat/>
    <w:pPr>
      <w:spacing w:after="100" w:line="250" w:lineRule="auto"/>
    </w:pPr>
  </w:style>
  <w:style w:type="paragraph" w:styleId="Title">
    <w:name w:val="Title"/>
    <w:basedOn w:val="Normal"/>
    <w:qFormat/>
    <w:pPr>
      <w:spacing w:after="40"/>
    </w:pPr>
  </w:style>
  <w:style w:type="paragraph" w:styleId="Subtitle">
    <w:name w:val="Subtitle"/>
    <w:basedOn w:val="Normal"/>
    <w:qFormat/>
    <w:pPr>
      <w:spacing w:after="180"/>
    </w:pPr>
  </w:style>
  <w:style w:type="paragraph" w:styleId="Heading1">
    <w:name w:val="heading 1"/>
    <w:basedOn w:val="Normal"/>
    <w:next w:val="BodyText"/>
    <w:qFormat/>
    <w:pPr>
      <w:keepNext/>
      <w:spacing w:before="160" w:after="70"/>
      <w:outlineLvl w:val="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tecnico - Error 0204 de Qualitas</dc:title>
  <dc:subject>Validacion de municipio contra codigo postal</dc:subject>
  <dc:creator>LocktonOne - Analisis tecnico</dc:creator>
</cp:coreProperties>
</file>