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90"/>
        <w:jc w:val="center"/>
      </w:pPr>
      <w:r>
        <w:rPr>
          <w:rFonts w:ascii="Aptos" w:cs="Aptos" w:eastAsia="Aptos" w:hAnsi="Aptos"/>
          <w:b/>
          <w:bCs/>
          <w:color w:val="155B8A"/>
          <w:sz w:val="40"/>
          <w:szCs w:val="40"/>
        </w:rPr>
        <w:t xml:space="preserve">ANÁLISIS TÉCNICO BREVE</w:t>
      </w:r>
    </w:p>
    <w:p>
      <w:pPr>
        <w:spacing w:after="240"/>
        <w:jc w:val="center"/>
      </w:pPr>
      <w:r>
        <w:rPr>
          <w:rFonts w:ascii="Aptos" w:cs="Aptos" w:eastAsia="Aptos" w:hAnsi="Aptos"/>
          <w:b/>
          <w:bCs/>
          <w:sz w:val="27"/>
          <w:szCs w:val="27"/>
        </w:rPr>
        <w:t xml:space="preserve">Notificación al empleado en cambios de estatus — beFlex 3</w:t>
      </w: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1. Cómo funciona actualmente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Desde Administración de solicitudes se autoriza, rechaza o cancela una solicitud.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Después de cambiar el estatus, cambiaEstatusSolicitud llama automáticamente a enviaMail.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enviaMail arma los destinatarios y, cuando boolEnvia está activo, agrega EMCorreoElectronico, que corresponde al empleado.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Angular envía to, cc y bcc al endpoint Java empleados/EnviarCorreoMasivo; Java únicamente utiliza esos destinatarios para enviar el correo.</w:t>
      </w: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2. Causa precisa</w:t>
      </w:r>
    </w:p>
    <w:p>
      <w:pPr>
        <w:spacing w:after="110" w:line="285"/>
        <w:jc w:val="both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La inclusión del empleado ocurre en adminsolicitudes.component.ts, dentro de enviaMail, líneas 1788 a 1794. Ahí se concatena EMCorreoElectronico a destinatarios[0]. Por lo tanto, el destinatario incorrecto se genera en Angular y no en Java ni en base de datos.</w:t>
      </w:r>
    </w:p>
    <w:tbl>
      <w:tblPr>
        <w:tblW w:type="pct" w:w="100%"/>
        <w:tblBorders>
          <w:top w:val="dashed" w:color="D59A00" w:sz="10"/>
          <w:left w:val="dashed" w:color="D59A00" w:sz="10"/>
          <w:bottom w:val="dashed" w:color="D59A00" w:sz="10"/>
          <w:right w:val="dashed" w:color="D59A00" w:sz="1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5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color w:val="8A5A00"/>
                <w:sz w:val="22"/>
                <w:szCs w:val="22"/>
              </w:rPr>
              <w:t xml:space="preserve">PEGAR AQUÍ CAPTURA 01 — Causa del envío al empleado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Ruta: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C:\REPOS\CARGADEFAULTEO\BeFlex3-EmpAdm-defaulteoCargaMaisva\BeFlex3-EmpAdm-defaulteoCargaMaisva\src\app\beflex\adminsolicitudes\adminsolicitudes.component.ts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Posición: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Línea 1788; muestre las líneas 1788 a 1803.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Debe verse: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La condición boolEnvia, la suma de EMCorreoElectronico y la llamada a sendMailUnificado.</w:t>
            </w:r>
          </w:p>
          <w:p>
            <w:pPr>
              <w:spacing w:before="140" w:after="120"/>
              <w:jc w:val="center"/>
            </w:pPr>
            <w:r>
              <w:rPr>
                <w:rFonts w:ascii="Aptos" w:cs="Aptos" w:eastAsia="Aptos" w:hAnsi="Aptos"/>
                <w:b/>
                <w:bCs/>
                <w:color w:val="8A5A00"/>
                <w:sz w:val="20"/>
                <w:szCs w:val="20"/>
              </w:rPr>
              <w:t xml:space="preserve">[PEGAR PANTALLAZO AQUÍ]</w:t>
            </w:r>
          </w:p>
        </w:tc>
      </w:tr>
    </w:tbl>
    <w:p>
      <w:pPr>
        <w:spacing w:after="70"/>
      </w:pP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3. Qué hay que cambiar y dónde</w:t>
      </w:r>
    </w:p>
    <w:p>
      <w:pPr>
        <w:pStyle w:val="Heading2"/>
        <w:spacing w:before="150" w:after="90"/>
      </w:pPr>
      <w:r>
        <w:rPr>
          <w:rFonts w:ascii="Aptos" w:cs="Aptos" w:eastAsia="Aptos" w:hAnsi="Aptos"/>
          <w:b/>
          <w:bCs/>
          <w:color w:val="155B8A"/>
          <w:sz w:val="24"/>
          <w:szCs w:val="24"/>
        </w:rPr>
        <w:t xml:space="preserve">Archivo a modificar</w:t>
      </w:r>
    </w:p>
    <w:p>
      <w:pPr>
        <w:spacing w:after="110" w:line="285"/>
        <w:jc w:val="both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C:\REPOS\CARGADEFAULTEO\BeFlex3-EmpAdm-defaulteoCargaMaisva\BeFlex3-EmpAdm-defaulteoCargaMaisva\src\app\beflex\adminsolicitudes\adminsolicitudes.component.ts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En enviaMail, dejar de agregar EMCorreoElectronico para autorización, rechazo y cancelación.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Tomar to, cc y bcc únicamente del grupo de administradores cargado en destinatarios.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Usar una lista local, limpiar espacios y eliminar correos duplicados para no acumular destinatarios entre solicitudes.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En los procesos agrupados, esperar a que terminen todas las solicitudes antes de mandar un solo correo.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En cancelaSolicitud, eliminar una de las dos llamadas a enviaMailGrupo; actualmente se llama en las líneas 1650 y 1659.</w:t>
      </w:r>
    </w:p>
    <w:tbl>
      <w:tblPr>
        <w:tblW w:type="pct" w:w="100%"/>
        <w:tblBorders>
          <w:top w:val="dashed" w:color="D59A00" w:sz="10"/>
          <w:left w:val="dashed" w:color="D59A00" w:sz="10"/>
          <w:bottom w:val="dashed" w:color="D59A00" w:sz="10"/>
          <w:right w:val="dashed" w:color="D59A00" w:sz="1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5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color w:val="8A5A00"/>
                <w:sz w:val="22"/>
                <w:szCs w:val="22"/>
              </w:rPr>
              <w:t xml:space="preserve">PEGAR AQUÍ CAPTURA 02 — Doble envío de cancelación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Ruta: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C:\REPOS\CARGADEFAULTEO\BeFlex3-EmpAdm-defaulteoCargaMaisva\BeFlex3-EmpAdm-defaulteoCargaMaisva\src\app\beflex\adminsolicitudes\adminsolicitudes.component.ts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Posición: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Línea 1643; muestre las líneas 1643 a 1661.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Debe verse: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Las dos llamadas a enviaMailGrupo y el ciclo que ejecuta cambiaEstatusSolicitud sin await.</w:t>
            </w:r>
          </w:p>
          <w:p>
            <w:pPr>
              <w:spacing w:before="140" w:after="120"/>
              <w:jc w:val="center"/>
            </w:pPr>
            <w:r>
              <w:rPr>
                <w:rFonts w:ascii="Aptos" w:cs="Aptos" w:eastAsia="Aptos" w:hAnsi="Aptos"/>
                <w:b/>
                <w:bCs/>
                <w:color w:val="8A5A00"/>
                <w:sz w:val="20"/>
                <w:szCs w:val="20"/>
              </w:rPr>
              <w:t xml:space="preserve">[PEGAR PANTALLAZO AQUÍ]</w:t>
            </w:r>
          </w:p>
        </w:tc>
      </w:tr>
    </w:tbl>
    <w:p>
      <w:pPr>
        <w:spacing w:after="70"/>
      </w:pP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4. Qué no se debe cambiar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No modificar procedimientos almacenados ni tablas.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No cambiar el endpoint Java ni su contrato para la solución mínima.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No cambiar el flujo manual Reenviar: ahí sí debe enviarse al empleado y conservar el seguimiento a administradores.</w:t>
      </w:r>
    </w:p>
    <w:tbl>
      <w:tblPr>
        <w:tblW w:type="pct" w:w="100%"/>
        <w:tblBorders>
          <w:top w:val="dashed" w:color="D59A00" w:sz="10"/>
          <w:left w:val="dashed" w:color="D59A00" w:sz="10"/>
          <w:bottom w:val="dashed" w:color="D59A00" w:sz="10"/>
          <w:right w:val="dashed" w:color="D59A00" w:sz="1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5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color w:val="8A5A00"/>
                <w:sz w:val="22"/>
                <w:szCs w:val="22"/>
              </w:rPr>
              <w:t xml:space="preserve">PEGAR AQUÍ CAPTURA 03 — Reenvío manual que debe conservarse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Ruta: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C:\REPOS\CARGADEFAULTEO\WSBeFlex-EmpAdm-defaulteoCargaMaisva\WSBeFlex-EmpAdm-defaulteoCargaMaisva\src\main\java\com\lockton\WSBeFlex\Services\LogicaReenvioSolicitud.java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Posición: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Línea 157; muestre las líneas 157 a 175.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Debe verse: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La obtención de correoDestino, ccAdmins y la llamada a enviarCorreoReenvio.</w:t>
            </w:r>
          </w:p>
          <w:p>
            <w:pPr>
              <w:spacing w:before="140" w:after="120"/>
              <w:jc w:val="center"/>
            </w:pPr>
            <w:r>
              <w:rPr>
                <w:rFonts w:ascii="Aptos" w:cs="Aptos" w:eastAsia="Aptos" w:hAnsi="Aptos"/>
                <w:b/>
                <w:bCs/>
                <w:color w:val="8A5A00"/>
                <w:sz w:val="20"/>
                <w:szCs w:val="20"/>
              </w:rPr>
              <w:t xml:space="preserve">[PEGAR PANTALLAZO AQUÍ]</w:t>
            </w:r>
          </w:p>
        </w:tc>
      </w:tr>
    </w:tbl>
    <w:p>
      <w:pPr>
        <w:spacing w:after="70"/>
      </w:pP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5. Comprobación del backend</w:t>
      </w:r>
    </w:p>
    <w:p>
      <w:pPr>
        <w:spacing w:after="110" w:line="285"/>
        <w:jc w:val="both"/>
      </w:pPr>
      <w:r>
        <w:rPr>
          <w:rFonts w:ascii="Aptos" w:cs="Aptos" w:eastAsia="Aptos" w:hAnsi="Aptos"/>
          <w:b w:val="false"/>
          <w:bCs w:val="false"/>
          <w:sz w:val="21"/>
          <w:szCs w:val="21"/>
        </w:rPr>
        <w:t xml:space="preserve">WSFfEmpleado.java recibe to, cc y bcc y los pasa a EnviarCorreoCM. Esto confirma que Java no agrega al empleado y que no necesita cambiarse para la corrección mínima.</w:t>
      </w:r>
    </w:p>
    <w:tbl>
      <w:tblPr>
        <w:tblW w:type="pct" w:w="100%"/>
        <w:tblBorders>
          <w:top w:val="dashed" w:color="D59A00" w:sz="10"/>
          <w:left w:val="dashed" w:color="D59A00" w:sz="10"/>
          <w:bottom w:val="dashed" w:color="D59A00" w:sz="10"/>
          <w:right w:val="dashed" w:color="D59A00" w:sz="1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5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color w:val="8A5A00"/>
                <w:sz w:val="22"/>
                <w:szCs w:val="22"/>
              </w:rPr>
              <w:t xml:space="preserve">PEGAR AQUÍ CAPTURA 04 — Backend recibe los destinatarios ya calculados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Ruta: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C:\REPOS\CARGADEFAULTEO\WSBeFlex-EmpAdm-defaulteoCargaMaisva\WSBeFlex-EmpAdm-defaulteoCargaMaisva\src\main\java\com\lockton\WSBeFlex\REST\WSFfEmpleado.java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Posición: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Línea 236; muestre las líneas 236 a 271.</w:t>
            </w:r>
          </w:p>
          <w:p>
            <w:pPr>
              <w:spacing w:after="55" w:line="275"/>
              <w:jc w:val="left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Debe verse: </w:t>
            </w:r>
            <w:r>
              <w:rPr>
                <w:rFonts w:ascii="Aptos" w:cs="Aptos" w:eastAsia="Aptos" w:hAnsi="Aptos"/>
                <w:sz w:val="20"/>
                <w:szCs w:val="20"/>
              </w:rPr>
              <w:t xml:space="preserve">Los parámetros to, cc y bcc y la llamada a ff_ems.EnviarCorreoCM.</w:t>
            </w:r>
          </w:p>
          <w:p>
            <w:pPr>
              <w:spacing w:before="140" w:after="120"/>
              <w:jc w:val="center"/>
            </w:pPr>
            <w:r>
              <w:rPr>
                <w:rFonts w:ascii="Aptos" w:cs="Aptos" w:eastAsia="Aptos" w:hAnsi="Aptos"/>
                <w:b/>
                <w:bCs/>
                <w:color w:val="8A5A00"/>
                <w:sz w:val="20"/>
                <w:szCs w:val="20"/>
              </w:rPr>
              <w:t xml:space="preserve">[PEGAR PANTALLAZO AQUÍ]</w:t>
            </w:r>
          </w:p>
        </w:tc>
      </w:tr>
    </w:tbl>
    <w:p>
      <w:pPr>
        <w:spacing w:after="70"/>
      </w:pP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6. Impacto de la corrección</w:t>
      </w:r>
    </w:p>
    <w:tbl>
      <w:tblPr>
        <w:tblW w:type="pct" w:w="100%"/>
        <w:tblBorders>
          <w:top w:val="single" w:color="AEBBC4" w:sz="4"/>
          <w:left w:val="single" w:color="AEBBC4" w:sz="4"/>
          <w:bottom w:val="single" w:color="AEBBC4" w:sz="4"/>
          <w:right w:val="single" w:color="AEBBC4" w:sz="4"/>
          <w:insideH w:val="single" w:color="AEBBC4" w:sz="4"/>
          <w:insideV w:val="single" w:color="AEBBC4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155B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pct" w:w="15%"/>
            <w:shd w:fill="155B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pct" w:w="57%"/>
            <w:shd w:fill="155B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pct" w:w="28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Angular B3</w:t>
            </w:r>
          </w:p>
        </w:tc>
        <w:tc>
          <w:tcPr>
            <w:tcW w:type="pct" w:w="1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pct" w:w="5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Modificar adminsolicitudes.component.ts.</w:t>
            </w:r>
          </w:p>
        </w:tc>
      </w:tr>
      <w:tr>
        <w:tc>
          <w:tcPr>
            <w:tcW w:type="pct" w:w="28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pct" w:w="15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pct" w:w="57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El endpoint solo usa los destinatarios recibidos.</w:t>
            </w:r>
          </w:p>
        </w:tc>
      </w:tr>
      <w:tr>
        <w:tc>
          <w:tcPr>
            <w:tcW w:type="pct" w:w="28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Base de datos / SP</w:t>
            </w:r>
          </w:p>
        </w:tc>
        <w:tc>
          <w:tcPr>
            <w:tcW w:type="pct" w:w="15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pct" w:w="57%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No intervienen en la selección incorrecta.</w:t>
            </w:r>
          </w:p>
        </w:tc>
      </w:tr>
      <w:tr>
        <w:tc>
          <w:tcPr>
            <w:tcW w:type="pct" w:w="28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Reenvío manual</w:t>
            </w:r>
          </w:p>
        </w:tc>
        <w:tc>
          <w:tcPr>
            <w:tcW w:type="pct" w:w="15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pct" w:w="57%"/>
            <w:shd w:fill="F5F8F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9"/>
                <w:szCs w:val="19"/>
              </w:rPr>
              <w:t xml:space="preserve">Debe conservar el envío al empleado.</w:t>
            </w:r>
          </w:p>
        </w:tc>
      </w:tr>
    </w:tbl>
    <w:p>
      <w:pPr>
        <w:spacing w:after="90"/>
      </w:pPr>
    </w:p>
    <w:p>
      <w:pPr>
        <w:spacing w:after="110" w:line="285"/>
        <w:jc w:val="both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Liberación requerida: únicamente el compilado del frontend Angular B3. No requiere script de base de datos ni despliegue adicional del Web Service Java.</w:t>
      </w:r>
    </w:p>
    <w:p>
      <w:pPr>
        <w:pStyle w:val="Heading1"/>
        <w:pBdr>
          <w:bottom w:val="single" w:color="9EC5DF" w:sz="5"/>
        </w:pBdr>
        <w:spacing w:before="220" w:after="90"/>
      </w:pPr>
      <w:r>
        <w:rPr>
          <w:rFonts w:ascii="Aptos" w:cs="Aptos" w:eastAsia="Aptos" w:hAnsi="Aptos"/>
          <w:b/>
          <w:bCs/>
          <w:color w:val="155B8A"/>
          <w:sz w:val="30"/>
          <w:szCs w:val="30"/>
        </w:rPr>
        <w:t xml:space="preserve">7. Validación mínima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Autorizar, rechazar y cancelar una solicitud: solamente deben recibir administradores.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Cancelar varias solicitudes: debe salir un solo correo y sin destinatarios duplicados.</w:t>
      </w:r>
    </w:p>
    <w:p>
      <w:pPr>
        <w:pStyle w:val="ListParagraph"/>
        <w:numPr>
          <w:ilvl w:val="0"/>
          <w:numId w:val="1"/>
        </w:numPr>
        <w:spacing w:after="70" w:line="275"/>
      </w:pPr>
      <w:r>
        <w:rPr>
          <w:rFonts w:ascii="Aptos" w:cs="Aptos" w:eastAsia="Aptos" w:hAnsi="Aptos"/>
          <w:sz w:val="21"/>
          <w:szCs w:val="21"/>
        </w:rPr>
        <w:t xml:space="preserve">Usar Reenviar: el empleado debe continuar recibiendo el correo.</w:t>
      </w:r>
    </w:p>
    <w:sectPr>
      <w:footerReference w:type="default" r:id="rId6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66666"/>
        <w:sz w:val="16"/>
        <w:szCs w:val="16"/>
      </w:rPr>
      <w:t xml:space="preserve">Análisis técnico breve — beFlex 3 | Página </w:t>
    </w:r>
    <w:r>
      <w:rPr>
        <w:rFonts w:ascii="Aptos" w:cs="Aptos" w:eastAsia="Aptos" w:hAnsi="Aptos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>
      <w:pPr>
        <w:spacing w:after="11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breve - Notificación al empleado - beFlex 3</dc:title>
  <dc:creator>OpenAI Codex</dc:creator>
  <cp:lastModifiedBy>Un-named</cp:lastModifiedBy>
  <cp:revision>1</cp:revision>
  <dcterms:created xsi:type="dcterms:W3CDTF">2026-10-20T07:38:24.006Z</dcterms:created>
  <dcterms:modified xsi:type="dcterms:W3CDTF">2026-10-20T07:38:24.007Z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