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50" w:after="120"/>
        <w:jc w:val="center"/>
      </w:pPr>
      <w:r>
        <w:rPr>
          <w:rFonts w:ascii="Aptos" w:cs="Aptos" w:eastAsia="Aptos" w:hAnsi="Aptos"/>
          <w:b/>
          <w:bCs/>
          <w:color w:val="155B8A"/>
          <w:sz w:val="46"/>
          <w:szCs w:val="46"/>
        </w:rPr>
        <w:t xml:space="preserve">ANÁLISIS TÉCNICO</w:t>
      </w:r>
    </w:p>
    <w:p>
      <w:pPr>
        <w:spacing w:after="180"/>
        <w:jc w:val="center"/>
      </w:pPr>
      <w:r>
        <w:rPr>
          <w:rFonts w:ascii="Aptos" w:cs="Aptos" w:eastAsia="Aptos" w:hAnsi="Aptos"/>
          <w:b/>
          <w:bCs/>
          <w:sz w:val="30"/>
          <w:szCs w:val="30"/>
        </w:rPr>
        <w:t xml:space="preserve">Incidencia de notificación al empleado en cambios de estatus — beFlex 3</w:t>
      </w:r>
    </w:p>
    <w:p>
      <w:pPr>
        <w:spacing w:after="120" w:line="290"/>
        <w:jc w:val="center"/>
      </w:pPr>
      <w:r>
        <w:rPr>
          <w:rFonts w:ascii="Aptos" w:cs="Aptos" w:eastAsia="Aptos" w:hAnsi="Aptos"/>
          <w:b w:val="false"/>
          <w:bCs w:val="false"/>
          <w:i w:val="false"/>
          <w:iCs w:val="false"/>
          <w:color w:val="666666"/>
          <w:sz w:val="19"/>
          <w:szCs w:val="19"/>
        </w:rPr>
        <w:t xml:space="preserve">Fecha del análisis: 20/10/2026</w:t>
      </w:r>
    </w:p>
    <w:p>
      <w:pPr>
        <w:spacing w:after="420" w:line="290"/>
        <w:jc w:val="center"/>
      </w:pPr>
      <w:r>
        <w:rPr>
          <w:rFonts w:ascii="Aptos" w:cs="Aptos" w:eastAsia="Aptos" w:hAnsi="Aptos"/>
          <w:b w:val="false"/>
          <w:bCs w:val="false"/>
          <w:i w:val="false"/>
          <w:iCs w:val="false"/>
          <w:color w:val="666666"/>
          <w:sz w:val="19"/>
          <w:szCs w:val="19"/>
        </w:rPr>
        <w:t xml:space="preserve">Documento de análisis. No contiene cambios aplicados al código ni a la base de datos.</w:t>
      </w:r>
    </w:p>
    <w:p>
      <w:pPr>
        <w:pStyle w:val="Heading1"/>
        <w:pBdr>
          <w:bottom w:val="single" w:color="9EC5DF" w:sz="5"/>
        </w:pBdr>
        <w:spacing w:before="260" w:after="100"/>
      </w:pPr>
      <w:r>
        <w:rPr>
          <w:rFonts w:ascii="Aptos" w:cs="Aptos" w:eastAsia="Aptos" w:hAnsi="Aptos"/>
          <w:b/>
          <w:bCs/>
          <w:color w:val="155B8A"/>
          <w:sz w:val="32"/>
          <w:szCs w:val="32"/>
        </w:rPr>
        <w:t xml:space="preserve">1. Objetivo</w:t>
      </w:r>
    </w:p>
    <w:p>
      <w:pPr>
        <w:spacing w:after="120" w:line="290"/>
        <w:jc w:val="both"/>
      </w:pPr>
      <w:r>
        <w:rPr>
          <w:rFonts w:ascii="Aptos" w:cs="Aptos" w:eastAsia="Aptos" w:hAnsi="Aptos"/>
          <w:b w:val="false"/>
          <w:bCs w:val="false"/>
          <w:i w:val="false"/>
          <w:iCs w:val="false"/>
          <w:sz w:val="21"/>
          <w:szCs w:val="21"/>
        </w:rPr>
        <w:t xml:space="preserve">Determinar por qué el empleado recibe notificaciones automáticas cuando un administrador autoriza, rechaza o cancela una solicitud, establecer la corrección necesaria y precisar qué componentes deben modificarse.</w:t>
      </w:r>
    </w:p>
    <w:p>
      <w:pPr>
        <w:pStyle w:val="Heading1"/>
        <w:pBdr>
          <w:bottom w:val="single" w:color="9EC5DF" w:sz="5"/>
        </w:pBdr>
        <w:spacing w:before="260" w:after="100"/>
      </w:pPr>
      <w:r>
        <w:rPr>
          <w:rFonts w:ascii="Aptos" w:cs="Aptos" w:eastAsia="Aptos" w:hAnsi="Aptos"/>
          <w:b/>
          <w:bCs/>
          <w:color w:val="155B8A"/>
          <w:sz w:val="32"/>
          <w:szCs w:val="32"/>
        </w:rPr>
        <w:t xml:space="preserve">2. Requerimiento funcional confirmado</w:t>
      </w:r>
    </w:p>
    <w:p>
      <w:pPr>
        <w:pStyle w:val="ListParagraph"/>
        <w:numPr>
          <w:ilvl w:val="0"/>
          <w:numId w:val="1"/>
        </w:numPr>
        <w:spacing w:after="80" w:line="280"/>
      </w:pPr>
      <w:r>
        <w:rPr>
          <w:rFonts w:ascii="Aptos" w:cs="Aptos" w:eastAsia="Aptos" w:hAnsi="Aptos"/>
          <w:sz w:val="21"/>
          <w:szCs w:val="21"/>
        </w:rPr>
        <w:t xml:space="preserve">Cambio automático de estatus: al autorizar, rechazar o cancelar, el correo debe enviarse únicamente a administradores.</w:t>
      </w:r>
    </w:p>
    <w:p>
      <w:pPr>
        <w:pStyle w:val="ListParagraph"/>
        <w:numPr>
          <w:ilvl w:val="0"/>
          <w:numId w:val="1"/>
        </w:numPr>
        <w:spacing w:after="80" w:line="280"/>
      </w:pPr>
      <w:r>
        <w:rPr>
          <w:rFonts w:ascii="Aptos" w:cs="Aptos" w:eastAsia="Aptos" w:hAnsi="Aptos"/>
          <w:sz w:val="21"/>
          <w:szCs w:val="21"/>
        </w:rPr>
        <w:t xml:space="preserve">Acción manual Reenviar: el correo sí debe enviarse al empleado y debe conservar el seguimiento a administradores.</w:t>
      </w:r>
    </w:p>
    <w:p>
      <w:pPr>
        <w:pStyle w:val="ListParagraph"/>
        <w:numPr>
          <w:ilvl w:val="0"/>
          <w:numId w:val="1"/>
        </w:numPr>
        <w:spacing w:after="80" w:line="280"/>
      </w:pPr>
      <w:r>
        <w:rPr>
          <w:rFonts w:ascii="Aptos" w:cs="Aptos" w:eastAsia="Aptos" w:hAnsi="Aptos"/>
          <w:sz w:val="21"/>
          <w:szCs w:val="21"/>
        </w:rPr>
        <w:t xml:space="preserve">No se solicita modificar contratos, respuestas del servicio, plantillas ni información de base de datos.</w:t>
      </w:r>
    </w:p>
    <w:tbl>
      <w:tblPr>
        <w:tblW w:type="pct" w:w="100%"/>
        <w:tblBorders>
          <w:top w:val="dashed" w:color="D59A00" w:sz="12"/>
          <w:left w:val="dashed" w:color="D59A00" w:sz="12"/>
          <w:bottom w:val="dashed" w:color="D59A00" w:sz="12"/>
          <w:right w:val="dashed" w:color="D59A00" w:sz="12"/>
          <w:insideH w:val="single" w:color="auto" w:sz="4"/>
          <w:insideV w:val="single" w:color="auto" w:sz="4"/>
        </w:tblBorders>
      </w:tblPr>
      <w:tblGrid>
        <w:gridCol w:w="100"/>
      </w:tblGrid>
      <w:tr>
        <w:tc>
          <w:tcPr>
            <w:shd w:fill="FFF5CC" w:val="clear"/>
            <w:tcMar>
              <w:top w:type="dxa" w:w="150"/>
              <w:left w:type="dxa" w:w="170"/>
              <w:bottom w:type="dxa" w:w="150"/>
              <w:right w:type="dxa" w:w="170"/>
            </w:tcMar>
          </w:tcPr>
          <w:p>
            <w:pPr>
              <w:spacing w:after="90"/>
            </w:pPr>
            <w:r>
              <w:rPr>
                <w:rFonts w:ascii="Aptos" w:cs="Aptos" w:eastAsia="Aptos" w:hAnsi="Aptos"/>
                <w:b/>
                <w:bCs/>
                <w:color w:val="8A5A00"/>
                <w:sz w:val="22"/>
                <w:szCs w:val="22"/>
              </w:rPr>
              <w:t xml:space="preserve">PEGAR AQUÍ CAPTURA 00 — Evidencia funcional de la incidencia</w:t>
            </w:r>
          </w:p>
          <w:p>
            <w:pPr>
              <w:spacing w:after="50" w:line="290"/>
              <w:jc w:val="left"/>
            </w:pPr>
            <w:r>
              <w:rPr>
                <w:rFonts w:ascii="Aptos" w:cs="Aptos" w:eastAsia="Aptos" w:hAnsi="Aptos"/>
                <w:b/>
                <w:bCs/>
                <w:sz w:val="21"/>
                <w:szCs w:val="21"/>
              </w:rPr>
              <w:t xml:space="preserve">Ruta: </w:t>
            </w:r>
            <w:r>
              <w:rPr>
                <w:rFonts w:ascii="Consolas" w:cs="Consolas" w:eastAsia="Consolas" w:hAnsi="Consolas"/>
                <w:sz w:val="17"/>
                <w:szCs w:val="17"/>
              </w:rPr>
              <w:t xml:space="preserve">C:\Users\sanel\Downloads\14102026169_b3_incidenciaNotifiacionEmpleado.docx</w:t>
            </w:r>
          </w:p>
          <w:p>
            <w:pPr>
              <w:spacing w:after="50" w:line="290"/>
              <w:jc w:val="left"/>
            </w:pPr>
            <w:r>
              <w:rPr>
                <w:rFonts w:ascii="Aptos" w:cs="Aptos" w:eastAsia="Aptos" w:hAnsi="Aptos"/>
                <w:b/>
                <w:bCs/>
                <w:sz w:val="21"/>
                <w:szCs w:val="21"/>
              </w:rPr>
              <w:t xml:space="preserve">Posición: </w:t>
            </w:r>
            <w:r>
              <w:rPr>
                <w:rFonts w:ascii="Aptos" w:cs="Aptos" w:eastAsia="Aptos" w:hAnsi="Aptos"/>
                <w:sz w:val="21"/>
                <w:szCs w:val="21"/>
              </w:rPr>
              <w:t xml:space="preserve">Abra el documento y ubique la captura del correo de rechazo donde el empleado aparece en el campo Para.</w:t>
            </w:r>
          </w:p>
          <w:p>
            <w:pPr>
              <w:spacing w:after="80" w:line="290"/>
              <w:jc w:val="left"/>
            </w:pPr>
            <w:r>
              <w:rPr>
                <w:rFonts w:ascii="Aptos" w:cs="Aptos" w:eastAsia="Aptos" w:hAnsi="Aptos"/>
                <w:b/>
                <w:bCs/>
                <w:sz w:val="21"/>
                <w:szCs w:val="21"/>
              </w:rPr>
              <w:t xml:space="preserve">Debe verse: </w:t>
            </w:r>
            <w:r>
              <w:rPr>
                <w:rFonts w:ascii="Aptos" w:cs="Aptos" w:eastAsia="Aptos" w:hAnsi="Aptos"/>
                <w:sz w:val="21"/>
                <w:szCs w:val="21"/>
              </w:rPr>
              <w:t xml:space="preserve">La acción realizada desde Administración de solicitudes y el destinatario empleado que recibió el correo. Si se compartirá fuera del equipo, oculte direcciones y datos personales.</w:t>
            </w:r>
          </w:p>
          <w:p>
            <w:pPr>
              <w:spacing w:before="180" w:after="160"/>
              <w:jc w:val="center"/>
            </w:pPr>
            <w:r>
              <w:rPr>
                <w:rFonts w:ascii="Aptos" w:cs="Aptos" w:eastAsia="Aptos" w:hAnsi="Aptos"/>
                <w:b/>
                <w:bCs/>
                <w:color w:val="8A5A00"/>
                <w:sz w:val="20"/>
                <w:szCs w:val="20"/>
              </w:rPr>
              <w:t xml:space="preserve">[INSERTAR EL PANTALLAZO EN ESTE ESPACIO]</w:t>
            </w:r>
          </w:p>
        </w:tc>
      </w:tr>
    </w:tbl>
    <w:p>
      <w:pPr>
        <w:spacing w:after="90"/>
      </w:pPr>
    </w:p>
    <w:p>
      <w:pPr>
        <w:pStyle w:val="Heading1"/>
        <w:pBdr>
          <w:bottom w:val="single" w:color="9EC5DF" w:sz="5"/>
        </w:pBdr>
        <w:spacing w:before="260" w:after="100"/>
      </w:pPr>
      <w:r>
        <w:rPr>
          <w:rFonts w:ascii="Aptos" w:cs="Aptos" w:eastAsia="Aptos" w:hAnsi="Aptos"/>
          <w:b/>
          <w:bCs/>
          <w:color w:val="155B8A"/>
          <w:sz w:val="32"/>
          <w:szCs w:val="32"/>
        </w:rPr>
        <w:t xml:space="preserve">3. Conclusión ejecutiva</w:t>
      </w:r>
    </w:p>
    <w:tbl>
      <w:tblPr>
        <w:tblW w:type="pct" w:w="100%"/>
        <w:tblBorders>
          <w:top w:val="single" w:color="auto" w:sz="4"/>
          <w:left w:val="single" w:color="155B8A" w:sz="22"/>
          <w:bottom w:val="single" w:color="auto" w:sz="4"/>
          <w:right w:val="single" w:color="auto" w:sz="4"/>
          <w:insideH w:val="single" w:color="auto" w:sz="4"/>
          <w:insideV w:val="single" w:color="auto" w:sz="4"/>
        </w:tblBorders>
      </w:tblPr>
      <w:tblGrid>
        <w:gridCol w:w="100"/>
      </w:tblGrid>
      <w:tr>
        <w:tc>
          <w:tcPr>
            <w:shd w:fill="EAF3F8" w:val="clear"/>
            <w:tcMar>
              <w:top w:type="dxa" w:w="140"/>
              <w:left w:type="dxa" w:w="180"/>
              <w:bottom w:type="dxa" w:w="140"/>
              <w:right w:type="dxa" w:w="180"/>
            </w:tcMar>
          </w:tcPr>
          <w:p>
            <w:pPr>
              <w:spacing w:after="0" w:line="290"/>
              <w:jc w:val="both"/>
            </w:pPr>
            <w:r>
              <w:rPr>
                <w:rFonts w:ascii="Aptos" w:cs="Aptos" w:eastAsia="Aptos" w:hAnsi="Aptos"/>
                <w:b/>
                <w:bCs/>
                <w:sz w:val="21"/>
                <w:szCs w:val="21"/>
              </w:rPr>
              <w:t xml:space="preserve">La causa está en el frontend Angular de beFlex 3. </w:t>
            </w:r>
            <w:r>
              <w:rPr>
                <w:rFonts w:ascii="Aptos" w:cs="Aptos" w:eastAsia="Aptos" w:hAnsi="Aptos"/>
                <w:sz w:val="21"/>
                <w:szCs w:val="21"/>
              </w:rPr>
              <w:t xml:space="preserve">Después de cambiar el estatus, el componente arma la lista de destinatarios y, bajo una condición, concatena explícitamente el correo electrónico del empleado. El servicio Java no agrega ese correo: únicamente usa los campos to, cc y bcc recibidos desde Angular.</w:t>
            </w:r>
          </w:p>
        </w:tc>
      </w:tr>
    </w:tbl>
    <w:p>
      <w:pPr>
        <w:spacing w:after="90"/>
      </w:pPr>
    </w:p>
    <w:p>
      <w:pPr>
        <w:spacing w:after="120" w:line="290"/>
        <w:jc w:val="both"/>
      </w:pPr>
      <w:r>
        <w:rPr>
          <w:rFonts w:ascii="Aptos" w:cs="Aptos" w:eastAsia="Aptos" w:hAnsi="Aptos"/>
          <w:b/>
          <w:bCs/>
          <w:i w:val="false"/>
          <w:iCs w:val="false"/>
          <w:sz w:val="21"/>
          <w:szCs w:val="21"/>
        </w:rPr>
        <w:t xml:space="preserve">La solución mínima y recomendada es modificar un solo componente Angular para que las notificaciones automáticas de estatus utilicen exclusivamente el grupo de administradores. No se requiere cambio de base de datos ni de procedimiento almacenado. El flujo manual Reenviar debe permanecer sin cambios.</w:t>
      </w:r>
    </w:p>
    <w:tbl>
      <w:tblPr>
        <w:tblW w:type="pct" w:w="100%"/>
        <w:tblBorders>
          <w:top w:val="single" w:color="AEBBC4" w:sz="4"/>
          <w:left w:val="single" w:color="AEBBC4" w:sz="4"/>
          <w:bottom w:val="single" w:color="AEBBC4" w:sz="4"/>
          <w:right w:val="single" w:color="AEBBC4" w:sz="4"/>
          <w:insideH w:val="single" w:color="AEBBC4" w:sz="4"/>
          <w:insideV w:val="single" w:color="AEBBC4" w:sz="4"/>
        </w:tblBorders>
      </w:tblPr>
      <w:tblGrid>
        <w:gridCol w:w="100"/>
        <w:gridCol w:w="100"/>
        <w:gridCol w:w="100"/>
      </w:tblGrid>
      <w:tr>
        <w:trPr>
          <w:tblHeader/>
        </w:trPr>
        <w:tc>
          <w:tcPr>
            <w:tcW w:type="pct" w:w="27%"/>
            <w:shd w:fill="155B8A" w:color="auto" w:val="clear"/>
            <w:tcMar>
              <w:top w:type="dxa" w:w="90"/>
              <w:left w:type="dxa" w:w="100"/>
              <w:bottom w:type="dxa" w:w="90"/>
              <w:right w:type="dxa" w:w="100"/>
            </w:tcMar>
            <w:vAlign w:val="center"/>
          </w:tcPr>
          <w:p>
            <w:pPr>
              <w:spacing w:after="0"/>
            </w:pPr>
            <w:r>
              <w:rPr>
                <w:rFonts w:ascii="Aptos" w:cs="Aptos" w:eastAsia="Aptos" w:hAnsi="Aptos"/>
                <w:b/>
                <w:bCs/>
                <w:color w:val="FFFFFF"/>
                <w:sz w:val="19"/>
                <w:szCs w:val="19"/>
              </w:rPr>
              <w:t xml:space="preserve">Componente</w:t>
            </w:r>
          </w:p>
        </w:tc>
        <w:tc>
          <w:tcPr>
            <w:tcW w:type="pct" w:w="23%"/>
            <w:shd w:fill="155B8A" w:color="auto" w:val="clear"/>
            <w:tcMar>
              <w:top w:type="dxa" w:w="90"/>
              <w:left w:type="dxa" w:w="100"/>
              <w:bottom w:type="dxa" w:w="90"/>
              <w:right w:type="dxa" w:w="100"/>
            </w:tcMar>
            <w:vAlign w:val="center"/>
          </w:tcPr>
          <w:p>
            <w:pPr>
              <w:spacing w:after="0"/>
            </w:pPr>
            <w:r>
              <w:rPr>
                <w:rFonts w:ascii="Aptos" w:cs="Aptos" w:eastAsia="Aptos" w:hAnsi="Aptos"/>
                <w:b/>
                <w:bCs/>
                <w:color w:val="FFFFFF"/>
                <w:sz w:val="19"/>
                <w:szCs w:val="19"/>
              </w:rPr>
              <w:t xml:space="preserve">¿Requiere cambio?</w:t>
            </w:r>
          </w:p>
        </w:tc>
        <w:tc>
          <w:tcPr>
            <w:tcW w:type="pct" w:w="50%"/>
            <w:shd w:fill="155B8A" w:color="auto" w:val="clear"/>
            <w:tcMar>
              <w:top w:type="dxa" w:w="90"/>
              <w:left w:type="dxa" w:w="100"/>
              <w:bottom w:type="dxa" w:w="90"/>
              <w:right w:type="dxa" w:w="100"/>
            </w:tcMar>
            <w:vAlign w:val="center"/>
          </w:tcPr>
          <w:p>
            <w:pPr>
              <w:spacing w:after="0"/>
            </w:pPr>
            <w:r>
              <w:rPr>
                <w:rFonts w:ascii="Aptos" w:cs="Aptos" w:eastAsia="Aptos" w:hAnsi="Aptos"/>
                <w:b/>
                <w:bCs/>
                <w:color w:val="FFFFFF"/>
                <w:sz w:val="19"/>
                <w:szCs w:val="19"/>
              </w:rPr>
              <w:t xml:space="preserve">Motivo</w:t>
            </w:r>
          </w:p>
        </w:tc>
      </w:tr>
      <w:tr>
        <w:tc>
          <w:tcPr>
            <w:tcW w:type="pct" w:w="27%"/>
            <w:shd w:fill="FFFFFF"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Frontend Angular B3</w:t>
            </w:r>
          </w:p>
        </w:tc>
        <w:tc>
          <w:tcPr>
            <w:tcW w:type="pct" w:w="23%"/>
            <w:shd w:fill="FFFFFF"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Sí</w:t>
            </w:r>
          </w:p>
        </w:tc>
        <w:tc>
          <w:tcPr>
            <w:tcW w:type="pct" w:w="50%"/>
            <w:shd w:fill="FFFFFF"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Aquí se agrega el correo del empleado y se controla el envío agrupado.</w:t>
            </w:r>
          </w:p>
        </w:tc>
      </w:tr>
      <w:tr>
        <w:tc>
          <w:tcPr>
            <w:tcW w:type="pct" w:w="27%"/>
            <w:shd w:fill="F5F8FA"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Web Service Java</w:t>
            </w:r>
          </w:p>
        </w:tc>
        <w:tc>
          <w:tcPr>
            <w:tcW w:type="pct" w:w="23%"/>
            <w:shd w:fill="F5F8FA"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No, para la solución mínima</w:t>
            </w:r>
          </w:p>
        </w:tc>
        <w:tc>
          <w:tcPr>
            <w:tcW w:type="pct" w:w="50%"/>
            <w:shd w:fill="F5F8FA"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Envía a los destinatarios recibidos; no decide incluir al empleado.</w:t>
            </w:r>
          </w:p>
        </w:tc>
      </w:tr>
      <w:tr>
        <w:tc>
          <w:tcPr>
            <w:tcW w:type="pct" w:w="27%"/>
            <w:shd w:fill="FFFFFF"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Base de datos / SP</w:t>
            </w:r>
          </w:p>
        </w:tc>
        <w:tc>
          <w:tcPr>
            <w:tcW w:type="pct" w:w="23%"/>
            <w:shd w:fill="FFFFFF"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No</w:t>
            </w:r>
          </w:p>
        </w:tc>
        <w:tc>
          <w:tcPr>
            <w:tcW w:type="pct" w:w="50%"/>
            <w:shd w:fill="FFFFFF"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La incidencia no proviene de datos ni de lógica SQL.</w:t>
            </w:r>
          </w:p>
        </w:tc>
      </w:tr>
      <w:tr>
        <w:tc>
          <w:tcPr>
            <w:tcW w:type="pct" w:w="27%"/>
            <w:shd w:fill="F5F8FA"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Flujo manual Reenviar</w:t>
            </w:r>
          </w:p>
        </w:tc>
        <w:tc>
          <w:tcPr>
            <w:tcW w:type="pct" w:w="23%"/>
            <w:shd w:fill="F5F8FA"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No</w:t>
            </w:r>
          </w:p>
        </w:tc>
        <w:tc>
          <w:tcPr>
            <w:tcW w:type="pct" w:w="50%"/>
            <w:shd w:fill="F5F8FA"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Debe continuar enviando al empleado y notificando a administradores.</w:t>
            </w:r>
          </w:p>
        </w:tc>
      </w:tr>
      <w:tr>
        <w:tc>
          <w:tcPr>
            <w:tcW w:type="pct" w:w="27%"/>
            <w:shd w:fill="FFFFFF"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Contrato y respuesta API</w:t>
            </w:r>
          </w:p>
        </w:tc>
        <w:tc>
          <w:tcPr>
            <w:tcW w:type="pct" w:w="23%"/>
            <w:shd w:fill="FFFFFF"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No</w:t>
            </w:r>
          </w:p>
        </w:tc>
        <w:tc>
          <w:tcPr>
            <w:tcW w:type="pct" w:w="50%"/>
            <w:shd w:fill="FFFFFF"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No se agregan campos ni se cambia el formato de respuesta.</w:t>
            </w:r>
          </w:p>
        </w:tc>
      </w:tr>
    </w:tbl>
    <w:p>
      <w:pPr>
        <w:pStyle w:val="Heading1"/>
        <w:pBdr>
          <w:bottom w:val="single" w:color="9EC5DF" w:sz="5"/>
        </w:pBdr>
        <w:spacing w:before="260" w:after="100"/>
      </w:pPr>
      <w:r>
        <w:rPr>
          <w:rFonts w:ascii="Aptos" w:cs="Aptos" w:eastAsia="Aptos" w:hAnsi="Aptos"/>
          <w:b/>
          <w:bCs/>
          <w:color w:val="155B8A"/>
          <w:sz w:val="32"/>
          <w:szCs w:val="32"/>
        </w:rPr>
        <w:t xml:space="preserve">4. Flujo actual comprobado</w:t>
      </w:r>
    </w:p>
    <w:tbl>
      <w:tblPr>
        <w:tblW w:type="pct" w:w="100%"/>
        <w:tblBorders>
          <w:top w:val="single" w:color="AEBBC4" w:sz="4"/>
          <w:left w:val="single" w:color="AEBBC4" w:sz="4"/>
          <w:bottom w:val="single" w:color="AEBBC4" w:sz="4"/>
          <w:right w:val="single" w:color="AEBBC4" w:sz="4"/>
          <w:insideH w:val="single" w:color="AEBBC4" w:sz="4"/>
          <w:insideV w:val="single" w:color="AEBBC4" w:sz="4"/>
        </w:tblBorders>
      </w:tblPr>
      <w:tblGrid>
        <w:gridCol w:w="100"/>
        <w:gridCol w:w="100"/>
        <w:gridCol w:w="100"/>
      </w:tblGrid>
      <w:tr>
        <w:trPr>
          <w:tblHeader/>
        </w:trPr>
        <w:tc>
          <w:tcPr>
            <w:tcW w:type="pct" w:w="10%"/>
            <w:shd w:fill="155B8A" w:color="auto" w:val="clear"/>
            <w:tcMar>
              <w:top w:type="dxa" w:w="90"/>
              <w:left w:type="dxa" w:w="100"/>
              <w:bottom w:type="dxa" w:w="90"/>
              <w:right w:type="dxa" w:w="100"/>
            </w:tcMar>
            <w:vAlign w:val="center"/>
          </w:tcPr>
          <w:p>
            <w:pPr>
              <w:spacing w:after="0"/>
            </w:pPr>
            <w:r>
              <w:rPr>
                <w:rFonts w:ascii="Aptos" w:cs="Aptos" w:eastAsia="Aptos" w:hAnsi="Aptos"/>
                <w:b/>
                <w:bCs/>
                <w:color w:val="FFFFFF"/>
                <w:sz w:val="19"/>
                <w:szCs w:val="19"/>
              </w:rPr>
              <w:t xml:space="preserve">Paso</w:t>
            </w:r>
          </w:p>
        </w:tc>
        <w:tc>
          <w:tcPr>
            <w:tcW w:type="pct" w:w="34%"/>
            <w:shd w:fill="155B8A" w:color="auto" w:val="clear"/>
            <w:tcMar>
              <w:top w:type="dxa" w:w="90"/>
              <w:left w:type="dxa" w:w="100"/>
              <w:bottom w:type="dxa" w:w="90"/>
              <w:right w:type="dxa" w:w="100"/>
            </w:tcMar>
            <w:vAlign w:val="center"/>
          </w:tcPr>
          <w:p>
            <w:pPr>
              <w:spacing w:after="0"/>
            </w:pPr>
            <w:r>
              <w:rPr>
                <w:rFonts w:ascii="Aptos" w:cs="Aptos" w:eastAsia="Aptos" w:hAnsi="Aptos"/>
                <w:b/>
                <w:bCs/>
                <w:color w:val="FFFFFF"/>
                <w:sz w:val="19"/>
                <w:szCs w:val="19"/>
              </w:rPr>
              <w:t xml:space="preserve">Componente</w:t>
            </w:r>
          </w:p>
        </w:tc>
        <w:tc>
          <w:tcPr>
            <w:tcW w:type="pct" w:w="56%"/>
            <w:shd w:fill="155B8A" w:color="auto" w:val="clear"/>
            <w:tcMar>
              <w:top w:type="dxa" w:w="90"/>
              <w:left w:type="dxa" w:w="100"/>
              <w:bottom w:type="dxa" w:w="90"/>
              <w:right w:type="dxa" w:w="100"/>
            </w:tcMar>
            <w:vAlign w:val="center"/>
          </w:tcPr>
          <w:p>
            <w:pPr>
              <w:spacing w:after="0"/>
            </w:pPr>
            <w:r>
              <w:rPr>
                <w:rFonts w:ascii="Aptos" w:cs="Aptos" w:eastAsia="Aptos" w:hAnsi="Aptos"/>
                <w:b/>
                <w:bCs/>
                <w:color w:val="FFFFFF"/>
                <w:sz w:val="19"/>
                <w:szCs w:val="19"/>
              </w:rPr>
              <w:t xml:space="preserve">Comportamiento actual</w:t>
            </w:r>
          </w:p>
        </w:tc>
      </w:tr>
      <w:tr>
        <w:tc>
          <w:tcPr>
            <w:tcW w:type="pct" w:w="10%"/>
            <w:shd w:fill="FFFFFF"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1</w:t>
            </w:r>
          </w:p>
        </w:tc>
        <w:tc>
          <w:tcPr>
            <w:tcW w:type="pct" w:w="34%"/>
            <w:shd w:fill="FFFFFF"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Angular — acción administrativa</w:t>
            </w:r>
          </w:p>
        </w:tc>
        <w:tc>
          <w:tcPr>
            <w:tcW w:type="pct" w:w="56%"/>
            <w:shd w:fill="FFFFFF"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Autoriza, rechaza o cancela la solicitud.</w:t>
            </w:r>
          </w:p>
        </w:tc>
      </w:tr>
      <w:tr>
        <w:tc>
          <w:tcPr>
            <w:tcW w:type="pct" w:w="10%"/>
            <w:shd w:fill="F5F8FA"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2</w:t>
            </w:r>
          </w:p>
        </w:tc>
        <w:tc>
          <w:tcPr>
            <w:tcW w:type="pct" w:w="34%"/>
            <w:shd w:fill="F5F8FA"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Angular — cambiaEstatusSolicitud</w:t>
            </w:r>
          </w:p>
        </w:tc>
        <w:tc>
          <w:tcPr>
            <w:tcW w:type="pct" w:w="56%"/>
            <w:shd w:fill="F5F8FA"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Después de actualizar el estatus llama a enviaMail(idSolicitud).</w:t>
            </w:r>
          </w:p>
        </w:tc>
      </w:tr>
      <w:tr>
        <w:tc>
          <w:tcPr>
            <w:tcW w:type="pct" w:w="10%"/>
            <w:shd w:fill="FFFFFF"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3</w:t>
            </w:r>
          </w:p>
        </w:tc>
        <w:tc>
          <w:tcPr>
            <w:tcW w:type="pct" w:w="34%"/>
            <w:shd w:fill="FFFFFF"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Angular — enviaMail</w:t>
            </w:r>
          </w:p>
        </w:tc>
        <w:tc>
          <w:tcPr>
            <w:tcW w:type="pct" w:w="56%"/>
            <w:shd w:fill="FFFFFF"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Obtiene la solicitud y construye to, cc y bcc.</w:t>
            </w:r>
          </w:p>
        </w:tc>
      </w:tr>
      <w:tr>
        <w:tc>
          <w:tcPr>
            <w:tcW w:type="pct" w:w="10%"/>
            <w:shd w:fill="F5F8FA"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4</w:t>
            </w:r>
          </w:p>
        </w:tc>
        <w:tc>
          <w:tcPr>
            <w:tcW w:type="pct" w:w="34%"/>
            <w:shd w:fill="F5F8FA"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Angular — sendMailUnificado</w:t>
            </w:r>
          </w:p>
        </w:tc>
        <w:tc>
          <w:tcPr>
            <w:tcW w:type="pct" w:w="56%"/>
            <w:shd w:fill="F5F8FA"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Envía los destinatarios al endpoint empleados/EnviarCorreoMasivo.</w:t>
            </w:r>
          </w:p>
        </w:tc>
      </w:tr>
      <w:tr>
        <w:tc>
          <w:tcPr>
            <w:tcW w:type="pct" w:w="10%"/>
            <w:shd w:fill="FFFFFF"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5</w:t>
            </w:r>
          </w:p>
        </w:tc>
        <w:tc>
          <w:tcPr>
            <w:tcW w:type="pct" w:w="34%"/>
            <w:shd w:fill="FFFFFF"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Java — EnviarCorreoMasivo</w:t>
            </w:r>
          </w:p>
        </w:tc>
        <w:tc>
          <w:tcPr>
            <w:tcW w:type="pct" w:w="56%"/>
            <w:shd w:fill="FFFFFF"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Usa los destinatarios recibidos y ejecuta el envío SMTP.</w:t>
            </w:r>
          </w:p>
        </w:tc>
      </w:tr>
    </w:tbl>
    <w:p>
      <w:pPr>
        <w:pStyle w:val="Heading2"/>
        <w:spacing w:before="180" w:after="100"/>
      </w:pPr>
      <w:r>
        <w:rPr>
          <w:rFonts w:ascii="Aptos" w:cs="Aptos" w:eastAsia="Aptos" w:hAnsi="Aptos"/>
          <w:b/>
          <w:bCs/>
          <w:color w:val="155B8A"/>
          <w:sz w:val="26"/>
          <w:szCs w:val="26"/>
        </w:rPr>
        <w:t xml:space="preserve">4.1 Disparo automático de la notificación</w:t>
      </w:r>
    </w:p>
    <w:p>
      <w:pPr>
        <w:spacing w:after="120" w:line="290"/>
        <w:jc w:val="both"/>
      </w:pPr>
      <w:r>
        <w:rPr>
          <w:rFonts w:ascii="Aptos" w:cs="Aptos" w:eastAsia="Aptos" w:hAnsi="Aptos"/>
          <w:b w:val="false"/>
          <w:bCs w:val="false"/>
          <w:i w:val="false"/>
          <w:iCs w:val="false"/>
          <w:sz w:val="21"/>
          <w:szCs w:val="21"/>
        </w:rPr>
        <w:t xml:space="preserve">Después de actualizar el estatus, cambiaEstatusSolicitud llama a enviaMail. Por ello, la decisión final de destinatarios queda en este último método.</w:t>
      </w:r>
    </w:p>
    <w:tbl>
      <w:tblPr>
        <w:tblW w:type="pct" w:w="100%"/>
        <w:tblBorders>
          <w:top w:val="dashed" w:color="D59A00" w:sz="12"/>
          <w:left w:val="dashed" w:color="D59A00" w:sz="12"/>
          <w:bottom w:val="dashed" w:color="D59A00" w:sz="12"/>
          <w:right w:val="dashed" w:color="D59A00" w:sz="12"/>
          <w:insideH w:val="single" w:color="auto" w:sz="4"/>
          <w:insideV w:val="single" w:color="auto" w:sz="4"/>
        </w:tblBorders>
      </w:tblPr>
      <w:tblGrid>
        <w:gridCol w:w="100"/>
      </w:tblGrid>
      <w:tr>
        <w:tc>
          <w:tcPr>
            <w:shd w:fill="FFF5CC" w:val="clear"/>
            <w:tcMar>
              <w:top w:type="dxa" w:w="150"/>
              <w:left w:type="dxa" w:w="170"/>
              <w:bottom w:type="dxa" w:w="150"/>
              <w:right w:type="dxa" w:w="170"/>
            </w:tcMar>
          </w:tcPr>
          <w:p>
            <w:pPr>
              <w:spacing w:after="90"/>
            </w:pPr>
            <w:r>
              <w:rPr>
                <w:rFonts w:ascii="Aptos" w:cs="Aptos" w:eastAsia="Aptos" w:hAnsi="Aptos"/>
                <w:b/>
                <w:bCs/>
                <w:color w:val="8A5A00"/>
                <w:sz w:val="22"/>
                <w:szCs w:val="22"/>
              </w:rPr>
              <w:t xml:space="preserve">PEGAR AQUÍ CAPTURA 01 — Llamada automática después del cambio de estatus</w:t>
            </w:r>
          </w:p>
          <w:p>
            <w:pPr>
              <w:spacing w:after="50" w:line="290"/>
              <w:jc w:val="left"/>
            </w:pPr>
            <w:r>
              <w:rPr>
                <w:rFonts w:ascii="Aptos" w:cs="Aptos" w:eastAsia="Aptos" w:hAnsi="Aptos"/>
                <w:b/>
                <w:bCs/>
                <w:sz w:val="21"/>
                <w:szCs w:val="21"/>
              </w:rPr>
              <w:t xml:space="preserve">Ruta: </w:t>
            </w:r>
            <w:r>
              <w:rPr>
                <w:rFonts w:ascii="Consolas" w:cs="Consolas" w:eastAsia="Consolas" w:hAnsi="Consolas"/>
                <w:sz w:val="17"/>
                <w:szCs w:val="17"/>
              </w:rPr>
              <w:t xml:space="preserve">C:\REPOS\CARGADEFAULTEO\BeFlex3-EmpAdm-defaulteoCargaMaisva\BeFlex3-EmpAdm-defaulteoCargaMaisva\src\app\beflex\adminsolicitudes\adminsolicitudes.component.ts</w:t>
            </w:r>
          </w:p>
          <w:p>
            <w:pPr>
              <w:spacing w:after="50" w:line="290"/>
              <w:jc w:val="left"/>
            </w:pPr>
            <w:r>
              <w:rPr>
                <w:rFonts w:ascii="Aptos" w:cs="Aptos" w:eastAsia="Aptos" w:hAnsi="Aptos"/>
                <w:b/>
                <w:bCs/>
                <w:sz w:val="21"/>
                <w:szCs w:val="21"/>
              </w:rPr>
              <w:t xml:space="preserve">Posición: </w:t>
            </w:r>
            <w:r>
              <w:rPr>
                <w:rFonts w:ascii="Aptos" w:cs="Aptos" w:eastAsia="Aptos" w:hAnsi="Aptos"/>
                <w:sz w:val="21"/>
                <w:szCs w:val="21"/>
              </w:rPr>
              <w:t xml:space="preserve">Línea 1668; deje visibles las líneas 1668 a 1674.</w:t>
            </w:r>
          </w:p>
          <w:p>
            <w:pPr>
              <w:spacing w:after="80" w:line="290"/>
              <w:jc w:val="left"/>
            </w:pPr>
            <w:r>
              <w:rPr>
                <w:rFonts w:ascii="Aptos" w:cs="Aptos" w:eastAsia="Aptos" w:hAnsi="Aptos"/>
                <w:b/>
                <w:bCs/>
                <w:sz w:val="21"/>
                <w:szCs w:val="21"/>
              </w:rPr>
              <w:t xml:space="preserve">Debe verse: </w:t>
            </w:r>
            <w:r>
              <w:rPr>
                <w:rFonts w:ascii="Aptos" w:cs="Aptos" w:eastAsia="Aptos" w:hAnsi="Aptos"/>
                <w:sz w:val="21"/>
                <w:szCs w:val="21"/>
              </w:rPr>
              <w:t xml:space="preserve">La llamada this.enviaMail(idSolicitud) después de cambiaEstatusSolicitud.</w:t>
            </w:r>
          </w:p>
          <w:p>
            <w:pPr>
              <w:spacing w:before="180" w:after="160"/>
              <w:jc w:val="center"/>
            </w:pPr>
            <w:r>
              <w:rPr>
                <w:rFonts w:ascii="Aptos" w:cs="Aptos" w:eastAsia="Aptos" w:hAnsi="Aptos"/>
                <w:b/>
                <w:bCs/>
                <w:color w:val="8A5A00"/>
                <w:sz w:val="20"/>
                <w:szCs w:val="20"/>
              </w:rPr>
              <w:t xml:space="preserve">[INSERTAR EL PANTALLAZO EN ESTE ESPACIO]</w:t>
            </w:r>
          </w:p>
        </w:tc>
      </w:tr>
    </w:tbl>
    <w:p>
      <w:pPr>
        <w:spacing w:after="90"/>
      </w:pPr>
    </w:p>
    <w:p>
      <w:pPr>
        <w:pStyle w:val="Heading2"/>
        <w:spacing w:before="180" w:after="100"/>
      </w:pPr>
      <w:r>
        <w:rPr>
          <w:rFonts w:ascii="Aptos" w:cs="Aptos" w:eastAsia="Aptos" w:hAnsi="Aptos"/>
          <w:b/>
          <w:bCs/>
          <w:color w:val="155B8A"/>
          <w:sz w:val="26"/>
          <w:szCs w:val="26"/>
        </w:rPr>
        <w:t xml:space="preserve">4.2 Causa directa</w:t>
      </w:r>
    </w:p>
    <w:p>
      <w:pPr>
        <w:spacing w:after="120" w:line="290"/>
        <w:jc w:val="both"/>
      </w:pPr>
      <w:r>
        <w:rPr>
          <w:rFonts w:ascii="Aptos" w:cs="Aptos" w:eastAsia="Aptos" w:hAnsi="Aptos"/>
          <w:b w:val="false"/>
          <w:bCs w:val="false"/>
          <w:i w:val="false"/>
          <w:iCs w:val="false"/>
          <w:sz w:val="21"/>
          <w:szCs w:val="21"/>
        </w:rPr>
        <w:t xml:space="preserve">En enviaMail, cuando boolEnvia es verdadero, se concatena EMCorreoElectronico a destinatarios[0]. Ese campo corresponde al empleado asociado con la solicitud. Esta instrucción explica directamente por qué el empleado recibe el correo de una acción administrativa.</w:t>
      </w:r>
    </w:p>
    <w:tbl>
      <w:tblPr>
        <w:tblW w:type="pct" w:w="100%"/>
        <w:tblBorders>
          <w:top w:val="single" w:color="AEBBC4" w:sz="4"/>
          <w:left w:val="single" w:color="AEBBC4" w:sz="4"/>
          <w:bottom w:val="single" w:color="AEBBC4" w:sz="4"/>
          <w:right w:val="single" w:color="AEBBC4" w:sz="4"/>
          <w:insideH w:val="single" w:color="AEBBC4" w:sz="4"/>
          <w:insideV w:val="single" w:color="AEBBC4" w:sz="4"/>
        </w:tblBorders>
      </w:tblPr>
      <w:tblGrid>
        <w:gridCol w:w="100"/>
      </w:tblGrid>
      <w:tr>
        <w:tc>
          <w:tcPr>
            <w:shd w:fill="F2F2F2" w:val="clear"/>
            <w:tcMar>
              <w:top w:type="dxa" w:w="120"/>
              <w:left w:type="dxa" w:w="150"/>
              <w:bottom w:type="dxa" w:w="120"/>
              <w:right w:type="dxa" w:w="150"/>
            </w:tcMar>
          </w:tcPr>
          <w:p>
            <w:pPr>
              <w:spacing w:after="20"/>
            </w:pPr>
            <w:r>
              <w:rPr>
                <w:rFonts w:ascii="Consolas" w:cs="Consolas" w:eastAsia="Consolas" w:hAnsi="Consolas"/>
                <w:sz w:val="18"/>
                <w:szCs w:val="18"/>
              </w:rPr>
              <w:t xml:space="preserve">if (this.boolEnvia) {</w:t>
            </w:r>
          </w:p>
          <w:p>
            <w:pPr>
              <w:spacing w:after="20"/>
            </w:pPr>
            <w:r>
              <w:rPr>
                <w:rFonts w:ascii="Consolas" w:cs="Consolas" w:eastAsia="Consolas" w:hAnsi="Consolas"/>
                <w:sz w:val="18"/>
                <w:szCs w:val="18"/>
              </w:rPr>
              <w:t xml:space="preserve">    this.destinatarios[0] = this.destinatarios[0]</w:t>
            </w:r>
          </w:p>
          <w:p>
            <w:pPr>
              <w:spacing w:after="20"/>
            </w:pPr>
            <w:r>
              <w:rPr>
                <w:rFonts w:ascii="Consolas" w:cs="Consolas" w:eastAsia="Consolas" w:hAnsi="Consolas"/>
                <w:sz w:val="18"/>
                <w:szCs w:val="18"/>
              </w:rPr>
              <w:t xml:space="preserve">        + res['EMCorreoElectronico'].trim();</w:t>
            </w:r>
          </w:p>
          <w:p>
            <w:pPr>
              <w:spacing w:after="20"/>
            </w:pPr>
            <w:r>
              <w:rPr>
                <w:rFonts w:ascii="Consolas" w:cs="Consolas" w:eastAsia="Consolas" w:hAnsi="Consolas"/>
                <w:sz w:val="18"/>
                <w:szCs w:val="18"/>
              </w:rPr>
              <w:t xml:space="preserve">}</w:t>
            </w:r>
          </w:p>
        </w:tc>
      </w:tr>
    </w:tbl>
    <w:p>
      <w:pPr>
        <w:spacing w:after="90"/>
      </w:pPr>
    </w:p>
    <w:tbl>
      <w:tblPr>
        <w:tblW w:type="pct" w:w="100%"/>
        <w:tblBorders>
          <w:top w:val="dashed" w:color="D59A00" w:sz="12"/>
          <w:left w:val="dashed" w:color="D59A00" w:sz="12"/>
          <w:bottom w:val="dashed" w:color="D59A00" w:sz="12"/>
          <w:right w:val="dashed" w:color="D59A00" w:sz="12"/>
          <w:insideH w:val="single" w:color="auto" w:sz="4"/>
          <w:insideV w:val="single" w:color="auto" w:sz="4"/>
        </w:tblBorders>
      </w:tblPr>
      <w:tblGrid>
        <w:gridCol w:w="100"/>
      </w:tblGrid>
      <w:tr>
        <w:tc>
          <w:tcPr>
            <w:shd w:fill="FFF5CC" w:val="clear"/>
            <w:tcMar>
              <w:top w:type="dxa" w:w="150"/>
              <w:left w:type="dxa" w:w="170"/>
              <w:bottom w:type="dxa" w:w="150"/>
              <w:right w:type="dxa" w:w="170"/>
            </w:tcMar>
          </w:tcPr>
          <w:p>
            <w:pPr>
              <w:spacing w:after="90"/>
            </w:pPr>
            <w:r>
              <w:rPr>
                <w:rFonts w:ascii="Aptos" w:cs="Aptos" w:eastAsia="Aptos" w:hAnsi="Aptos"/>
                <w:b/>
                <w:bCs/>
                <w:color w:val="8A5A00"/>
                <w:sz w:val="22"/>
                <w:szCs w:val="22"/>
              </w:rPr>
              <w:t xml:space="preserve">PEGAR AQUÍ CAPTURA 02 — Línea que agrega al empleado</w:t>
            </w:r>
          </w:p>
          <w:p>
            <w:pPr>
              <w:spacing w:after="50" w:line="290"/>
              <w:jc w:val="left"/>
            </w:pPr>
            <w:r>
              <w:rPr>
                <w:rFonts w:ascii="Aptos" w:cs="Aptos" w:eastAsia="Aptos" w:hAnsi="Aptos"/>
                <w:b/>
                <w:bCs/>
                <w:sz w:val="21"/>
                <w:szCs w:val="21"/>
              </w:rPr>
              <w:t xml:space="preserve">Ruta: </w:t>
            </w:r>
            <w:r>
              <w:rPr>
                <w:rFonts w:ascii="Consolas" w:cs="Consolas" w:eastAsia="Consolas" w:hAnsi="Consolas"/>
                <w:sz w:val="17"/>
                <w:szCs w:val="17"/>
              </w:rPr>
              <w:t xml:space="preserve">C:\REPOS\CARGADEFAULTEO\BeFlex3-EmpAdm-defaulteoCargaMaisva\BeFlex3-EmpAdm-defaulteoCargaMaisva\src\app\beflex\adminsolicitudes\adminsolicitudes.component.ts</w:t>
            </w:r>
          </w:p>
          <w:p>
            <w:pPr>
              <w:spacing w:after="50" w:line="290"/>
              <w:jc w:val="left"/>
            </w:pPr>
            <w:r>
              <w:rPr>
                <w:rFonts w:ascii="Aptos" w:cs="Aptos" w:eastAsia="Aptos" w:hAnsi="Aptos"/>
                <w:b/>
                <w:bCs/>
                <w:sz w:val="21"/>
                <w:szCs w:val="21"/>
              </w:rPr>
              <w:t xml:space="preserve">Posición: </w:t>
            </w:r>
            <w:r>
              <w:rPr>
                <w:rFonts w:ascii="Aptos" w:cs="Aptos" w:eastAsia="Aptos" w:hAnsi="Aptos"/>
                <w:sz w:val="21"/>
                <w:szCs w:val="21"/>
              </w:rPr>
              <w:t xml:space="preserve">Línea 1788; deje visibles las líneas 1788 a 1803.</w:t>
            </w:r>
          </w:p>
          <w:p>
            <w:pPr>
              <w:spacing w:after="80" w:line="290"/>
              <w:jc w:val="left"/>
            </w:pPr>
            <w:r>
              <w:rPr>
                <w:rFonts w:ascii="Aptos" w:cs="Aptos" w:eastAsia="Aptos" w:hAnsi="Aptos"/>
                <w:b/>
                <w:bCs/>
                <w:sz w:val="21"/>
                <w:szCs w:val="21"/>
              </w:rPr>
              <w:t xml:space="preserve">Debe verse: </w:t>
            </w:r>
            <w:r>
              <w:rPr>
                <w:rFonts w:ascii="Aptos" w:cs="Aptos" w:eastAsia="Aptos" w:hAnsi="Aptos"/>
                <w:sz w:val="21"/>
                <w:szCs w:val="21"/>
              </w:rPr>
              <w:t xml:space="preserve">La condición this.boolEnvia, la concatenación de EMCorreoElectronico y la llamada a sendMailUnificado.</w:t>
            </w:r>
          </w:p>
          <w:p>
            <w:pPr>
              <w:spacing w:before="180" w:after="160"/>
              <w:jc w:val="center"/>
            </w:pPr>
            <w:r>
              <w:rPr>
                <w:rFonts w:ascii="Aptos" w:cs="Aptos" w:eastAsia="Aptos" w:hAnsi="Aptos"/>
                <w:b/>
                <w:bCs/>
                <w:color w:val="8A5A00"/>
                <w:sz w:val="20"/>
                <w:szCs w:val="20"/>
              </w:rPr>
              <w:t xml:space="preserve">[INSERTAR EL PANTALLAZO EN ESTE ESPACIO]</w:t>
            </w:r>
          </w:p>
        </w:tc>
      </w:tr>
    </w:tbl>
    <w:p>
      <w:pPr>
        <w:spacing w:after="90"/>
      </w:pPr>
    </w:p>
    <w:p>
      <w:pPr>
        <w:pStyle w:val="Heading2"/>
        <w:spacing w:before="180" w:after="100"/>
      </w:pPr>
      <w:r>
        <w:rPr>
          <w:rFonts w:ascii="Aptos" w:cs="Aptos" w:eastAsia="Aptos" w:hAnsi="Aptos"/>
          <w:b/>
          <w:bCs/>
          <w:color w:val="155B8A"/>
          <w:sz w:val="26"/>
          <w:szCs w:val="26"/>
        </w:rPr>
        <w:t xml:space="preserve">4.3 El backend no agrega destinatarios</w:t>
      </w:r>
    </w:p>
    <w:p>
      <w:pPr>
        <w:spacing w:after="120" w:line="290"/>
        <w:jc w:val="both"/>
      </w:pPr>
      <w:r>
        <w:rPr>
          <w:rFonts w:ascii="Aptos" w:cs="Aptos" w:eastAsia="Aptos" w:hAnsi="Aptos"/>
          <w:b w:val="false"/>
          <w:bCs w:val="false"/>
          <w:i w:val="false"/>
          <w:iCs w:val="false"/>
          <w:sz w:val="21"/>
          <w:szCs w:val="21"/>
        </w:rPr>
        <w:t xml:space="preserve">El endpoint Java recibe to, cc y bcc como parámetros y los pasa directamente a EnviarCorreoCM. Esto confirma que el destinatario incorrecto ya llega armado desde Angular.</w:t>
      </w:r>
    </w:p>
    <w:tbl>
      <w:tblPr>
        <w:tblW w:type="pct" w:w="100%"/>
        <w:tblBorders>
          <w:top w:val="dashed" w:color="D59A00" w:sz="12"/>
          <w:left w:val="dashed" w:color="D59A00" w:sz="12"/>
          <w:bottom w:val="dashed" w:color="D59A00" w:sz="12"/>
          <w:right w:val="dashed" w:color="D59A00" w:sz="12"/>
          <w:insideH w:val="single" w:color="auto" w:sz="4"/>
          <w:insideV w:val="single" w:color="auto" w:sz="4"/>
        </w:tblBorders>
      </w:tblPr>
      <w:tblGrid>
        <w:gridCol w:w="100"/>
      </w:tblGrid>
      <w:tr>
        <w:tc>
          <w:tcPr>
            <w:shd w:fill="FFF5CC" w:val="clear"/>
            <w:tcMar>
              <w:top w:type="dxa" w:w="150"/>
              <w:left w:type="dxa" w:w="170"/>
              <w:bottom w:type="dxa" w:w="150"/>
              <w:right w:type="dxa" w:w="170"/>
            </w:tcMar>
          </w:tcPr>
          <w:p>
            <w:pPr>
              <w:spacing w:after="90"/>
            </w:pPr>
            <w:r>
              <w:rPr>
                <w:rFonts w:ascii="Aptos" w:cs="Aptos" w:eastAsia="Aptos" w:hAnsi="Aptos"/>
                <w:b/>
                <w:bCs/>
                <w:color w:val="8A5A00"/>
                <w:sz w:val="22"/>
                <w:szCs w:val="22"/>
              </w:rPr>
              <w:t xml:space="preserve">PEGAR AQUÍ CAPTURA 03 — Servicio Java como transportador de destinatarios</w:t>
            </w:r>
          </w:p>
          <w:p>
            <w:pPr>
              <w:spacing w:after="50" w:line="290"/>
              <w:jc w:val="left"/>
            </w:pPr>
            <w:r>
              <w:rPr>
                <w:rFonts w:ascii="Aptos" w:cs="Aptos" w:eastAsia="Aptos" w:hAnsi="Aptos"/>
                <w:b/>
                <w:bCs/>
                <w:sz w:val="21"/>
                <w:szCs w:val="21"/>
              </w:rPr>
              <w:t xml:space="preserve">Ruta: </w:t>
            </w:r>
            <w:r>
              <w:rPr>
                <w:rFonts w:ascii="Consolas" w:cs="Consolas" w:eastAsia="Consolas" w:hAnsi="Consolas"/>
                <w:sz w:val="17"/>
                <w:szCs w:val="17"/>
              </w:rPr>
              <w:t xml:space="preserve">C:\REPOS\CARGADEFAULTEO\WSBeFlex-EmpAdm-defaulteoCargaMaisva\WSBeFlex-EmpAdm-defaulteoCargaMaisva\src\main\java\com\lockton\WSBeFlex\REST\WSFfEmpleado.java</w:t>
            </w:r>
          </w:p>
          <w:p>
            <w:pPr>
              <w:spacing w:after="50" w:line="290"/>
              <w:jc w:val="left"/>
            </w:pPr>
            <w:r>
              <w:rPr>
                <w:rFonts w:ascii="Aptos" w:cs="Aptos" w:eastAsia="Aptos" w:hAnsi="Aptos"/>
                <w:b/>
                <w:bCs/>
                <w:sz w:val="21"/>
                <w:szCs w:val="21"/>
              </w:rPr>
              <w:t xml:space="preserve">Posición: </w:t>
            </w:r>
            <w:r>
              <w:rPr>
                <w:rFonts w:ascii="Aptos" w:cs="Aptos" w:eastAsia="Aptos" w:hAnsi="Aptos"/>
                <w:sz w:val="21"/>
                <w:szCs w:val="21"/>
              </w:rPr>
              <w:t xml:space="preserve">Línea 236; deje visibles las líneas 236 a 271.</w:t>
            </w:r>
          </w:p>
          <w:p>
            <w:pPr>
              <w:spacing w:after="80" w:line="290"/>
              <w:jc w:val="left"/>
            </w:pPr>
            <w:r>
              <w:rPr>
                <w:rFonts w:ascii="Aptos" w:cs="Aptos" w:eastAsia="Aptos" w:hAnsi="Aptos"/>
                <w:b/>
                <w:bCs/>
                <w:sz w:val="21"/>
                <w:szCs w:val="21"/>
              </w:rPr>
              <w:t xml:space="preserve">Debe verse: </w:t>
            </w:r>
            <w:r>
              <w:rPr>
                <w:rFonts w:ascii="Aptos" w:cs="Aptos" w:eastAsia="Aptos" w:hAnsi="Aptos"/>
                <w:sz w:val="21"/>
                <w:szCs w:val="21"/>
              </w:rPr>
              <w:t xml:space="preserve">Los parámetros to, cc y bcc recibidos por EnviarCorreoMasivo y la llamada a ff_ems.EnviarCorreoCM.</w:t>
            </w:r>
          </w:p>
          <w:p>
            <w:pPr>
              <w:spacing w:before="180" w:after="160"/>
              <w:jc w:val="center"/>
            </w:pPr>
            <w:r>
              <w:rPr>
                <w:rFonts w:ascii="Aptos" w:cs="Aptos" w:eastAsia="Aptos" w:hAnsi="Aptos"/>
                <w:b/>
                <w:bCs/>
                <w:color w:val="8A5A00"/>
                <w:sz w:val="20"/>
                <w:szCs w:val="20"/>
              </w:rPr>
              <w:t xml:space="preserve">[INSERTAR EL PANTALLAZO EN ESTE ESPACIO]</w:t>
            </w:r>
          </w:p>
        </w:tc>
      </w:tr>
    </w:tbl>
    <w:p>
      <w:pPr>
        <w:spacing w:after="90"/>
      </w:pPr>
    </w:p>
    <w:p>
      <w:r>
        <w:br w:type="page"/>
      </w:r>
    </w:p>
    <w:p>
      <w:pPr>
        <w:pStyle w:val="Heading1"/>
        <w:pBdr>
          <w:bottom w:val="single" w:color="9EC5DF" w:sz="5"/>
        </w:pBdr>
        <w:spacing w:before="260" w:after="100"/>
      </w:pPr>
      <w:r>
        <w:rPr>
          <w:rFonts w:ascii="Aptos" w:cs="Aptos" w:eastAsia="Aptos" w:hAnsi="Aptos"/>
          <w:b/>
          <w:bCs/>
          <w:color w:val="155B8A"/>
          <w:sz w:val="32"/>
          <w:szCs w:val="32"/>
        </w:rPr>
        <w:t xml:space="preserve">5. Corrección propuesta</w:t>
      </w:r>
    </w:p>
    <w:p>
      <w:pPr>
        <w:spacing w:after="120" w:line="290"/>
        <w:jc w:val="both"/>
      </w:pPr>
      <w:r>
        <w:rPr>
          <w:rFonts w:ascii="Aptos" w:cs="Aptos" w:eastAsia="Aptos" w:hAnsi="Aptos"/>
          <w:b/>
          <w:bCs/>
          <w:color w:val="17365D"/>
          <w:sz w:val="21"/>
          <w:szCs w:val="21"/>
        </w:rPr>
        <w:t xml:space="preserve">1. </w:t>
      </w:r>
      <w:r>
        <w:rPr>
          <w:rFonts w:ascii="Aptos" w:cs="Aptos" w:eastAsia="Aptos" w:hAnsi="Aptos"/>
          <w:sz w:val="21"/>
          <w:szCs w:val="21"/>
        </w:rPr>
        <w:t xml:space="preserve">En enviaMail, eliminar la incorporación de EMCorreoElectronico para las notificaciones automáticas de autorización, rechazo y cancelación.</w:t>
      </w:r>
    </w:p>
    <w:p>
      <w:pPr>
        <w:spacing w:after="120" w:line="290"/>
        <w:jc w:val="both"/>
      </w:pPr>
      <w:r>
        <w:rPr>
          <w:rFonts w:ascii="Aptos" w:cs="Aptos" w:eastAsia="Aptos" w:hAnsi="Aptos"/>
          <w:b/>
          <w:bCs/>
          <w:color w:val="17365D"/>
          <w:sz w:val="21"/>
          <w:szCs w:val="21"/>
        </w:rPr>
        <w:t xml:space="preserve">2. </w:t>
      </w:r>
      <w:r>
        <w:rPr>
          <w:rFonts w:ascii="Aptos" w:cs="Aptos" w:eastAsia="Aptos" w:hAnsi="Aptos"/>
          <w:sz w:val="21"/>
          <w:szCs w:val="21"/>
        </w:rPr>
        <w:t xml:space="preserve">Construir to, cc y bcc exclusivamente a partir del grupo de administradores obtenido por getGrupo().</w:t>
      </w:r>
    </w:p>
    <w:p>
      <w:pPr>
        <w:spacing w:after="120" w:line="290"/>
        <w:jc w:val="both"/>
      </w:pPr>
      <w:r>
        <w:rPr>
          <w:rFonts w:ascii="Aptos" w:cs="Aptos" w:eastAsia="Aptos" w:hAnsi="Aptos"/>
          <w:b/>
          <w:bCs/>
          <w:color w:val="17365D"/>
          <w:sz w:val="21"/>
          <w:szCs w:val="21"/>
        </w:rPr>
        <w:t xml:space="preserve">3. </w:t>
      </w:r>
      <w:r>
        <w:rPr>
          <w:rFonts w:ascii="Aptos" w:cs="Aptos" w:eastAsia="Aptos" w:hAnsi="Aptos"/>
          <w:sz w:val="21"/>
          <w:szCs w:val="21"/>
        </w:rPr>
        <w:t xml:space="preserve">Crear listas locales para cada operación, normalizar las direcciones y eliminar duplicados. No continuar concatenando sobre el arreglo global destinatarios entre solicitudes.</w:t>
      </w:r>
    </w:p>
    <w:p>
      <w:pPr>
        <w:spacing w:after="120" w:line="290"/>
        <w:jc w:val="both"/>
      </w:pPr>
      <w:r>
        <w:rPr>
          <w:rFonts w:ascii="Aptos" w:cs="Aptos" w:eastAsia="Aptos" w:hAnsi="Aptos"/>
          <w:b/>
          <w:bCs/>
          <w:color w:val="17365D"/>
          <w:sz w:val="21"/>
          <w:szCs w:val="21"/>
        </w:rPr>
        <w:t xml:space="preserve">4. </w:t>
      </w:r>
      <w:r>
        <w:rPr>
          <w:rFonts w:ascii="Aptos" w:cs="Aptos" w:eastAsia="Aptos" w:hAnsi="Aptos"/>
          <w:sz w:val="21"/>
          <w:szCs w:val="21"/>
        </w:rPr>
        <w:t xml:space="preserve">En operaciones agrupadas, esperar a que todos los cambios de estatus y la preparación del contenido terminen antes de realizar un único envío.</w:t>
      </w:r>
    </w:p>
    <w:p>
      <w:pPr>
        <w:spacing w:after="120" w:line="290"/>
        <w:jc w:val="both"/>
      </w:pPr>
      <w:r>
        <w:rPr>
          <w:rFonts w:ascii="Aptos" w:cs="Aptos" w:eastAsia="Aptos" w:hAnsi="Aptos"/>
          <w:b/>
          <w:bCs/>
          <w:color w:val="17365D"/>
          <w:sz w:val="21"/>
          <w:szCs w:val="21"/>
        </w:rPr>
        <w:t xml:space="preserve">5. </w:t>
      </w:r>
      <w:r>
        <w:rPr>
          <w:rFonts w:ascii="Aptos" w:cs="Aptos" w:eastAsia="Aptos" w:hAnsi="Aptos"/>
          <w:sz w:val="21"/>
          <w:szCs w:val="21"/>
        </w:rPr>
        <w:t xml:space="preserve">En cancelación, retirar la llamada duplicada a enviaMailGrupo y conservar solamente el envío posterior a la terminación de todas las solicitudes.</w:t>
      </w:r>
    </w:p>
    <w:p>
      <w:pPr>
        <w:spacing w:after="120" w:line="290"/>
        <w:jc w:val="both"/>
      </w:pPr>
      <w:r>
        <w:rPr>
          <w:rFonts w:ascii="Aptos" w:cs="Aptos" w:eastAsia="Aptos" w:hAnsi="Aptos"/>
          <w:b/>
          <w:bCs/>
          <w:color w:val="17365D"/>
          <w:sz w:val="21"/>
          <w:szCs w:val="21"/>
        </w:rPr>
        <w:t xml:space="preserve">6. </w:t>
      </w:r>
      <w:r>
        <w:rPr>
          <w:rFonts w:ascii="Aptos" w:cs="Aptos" w:eastAsia="Aptos" w:hAnsi="Aptos"/>
          <w:sz w:val="21"/>
          <w:szCs w:val="21"/>
        </w:rPr>
        <w:t xml:space="preserve">Mantener intacto el flujo manual Reenviar, porque ese caso sí debe enviar al empleado.</w:t>
      </w:r>
    </w:p>
    <w:p>
      <w:pPr>
        <w:pStyle w:val="Heading2"/>
        <w:spacing w:before="180" w:after="100"/>
      </w:pPr>
      <w:r>
        <w:rPr>
          <w:rFonts w:ascii="Aptos" w:cs="Aptos" w:eastAsia="Aptos" w:hAnsi="Aptos"/>
          <w:b/>
          <w:bCs/>
          <w:color w:val="155B8A"/>
          <w:sz w:val="26"/>
          <w:szCs w:val="26"/>
        </w:rPr>
        <w:t xml:space="preserve">5.1 Resultado lógico esperado</w:t>
      </w:r>
    </w:p>
    <w:tbl>
      <w:tblPr>
        <w:tblW w:type="pct" w:w="100%"/>
        <w:tblBorders>
          <w:top w:val="single" w:color="AEBBC4" w:sz="4"/>
          <w:left w:val="single" w:color="AEBBC4" w:sz="4"/>
          <w:bottom w:val="single" w:color="AEBBC4" w:sz="4"/>
          <w:right w:val="single" w:color="AEBBC4" w:sz="4"/>
          <w:insideH w:val="single" w:color="AEBBC4" w:sz="4"/>
          <w:insideV w:val="single" w:color="AEBBC4" w:sz="4"/>
        </w:tblBorders>
      </w:tblPr>
      <w:tblGrid>
        <w:gridCol w:w="100"/>
      </w:tblGrid>
      <w:tr>
        <w:tc>
          <w:tcPr>
            <w:shd w:fill="F2F2F2" w:val="clear"/>
            <w:tcMar>
              <w:top w:type="dxa" w:w="120"/>
              <w:left w:type="dxa" w:w="150"/>
              <w:bottom w:type="dxa" w:w="120"/>
              <w:right w:type="dxa" w:w="150"/>
            </w:tcMar>
          </w:tcPr>
          <w:p>
            <w:pPr>
              <w:spacing w:after="20"/>
            </w:pPr>
            <w:r>
              <w:rPr>
                <w:rFonts w:ascii="Consolas" w:cs="Consolas" w:eastAsia="Consolas" w:hAnsi="Consolas"/>
                <w:sz w:val="18"/>
                <w:szCs w:val="18"/>
              </w:rPr>
              <w:t xml:space="preserve">ANTES — notificación automática</w:t>
            </w:r>
          </w:p>
          <w:p>
            <w:pPr>
              <w:spacing w:after="20"/>
            </w:pPr>
            <w:r>
              <w:rPr>
                <w:rFonts w:ascii="Consolas" w:cs="Consolas" w:eastAsia="Consolas" w:hAnsi="Consolas"/>
                <w:sz w:val="18"/>
                <w:szCs w:val="18"/>
              </w:rPr>
              <w:t xml:space="preserve">Administradores configurados + correo del empleado → envío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DESPUÉS — notificación automática</w:t>
            </w:r>
          </w:p>
          <w:p>
            <w:pPr>
              <w:spacing w:after="20"/>
            </w:pPr>
            <w:r>
              <w:rPr>
                <w:rFonts w:ascii="Consolas" w:cs="Consolas" w:eastAsia="Consolas" w:hAnsi="Consolas"/>
                <w:sz w:val="18"/>
                <w:szCs w:val="18"/>
              </w:rPr>
              <w:t xml:space="preserve">Administradores configurados, normalizados y sin duplicados → envío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REENVÍO MANUAL — sin cambios</w:t>
            </w:r>
          </w:p>
          <w:p>
            <w:pPr>
              <w:spacing w:after="20"/>
            </w:pPr>
            <w:r>
              <w:rPr>
                <w:rFonts w:ascii="Consolas" w:cs="Consolas" w:eastAsia="Consolas" w:hAnsi="Consolas"/>
                <w:sz w:val="18"/>
                <w:szCs w:val="18"/>
              </w:rPr>
              <w:t xml:space="preserve">Empleado + administradores de seguimiento → envío</w:t>
            </w:r>
          </w:p>
        </w:tc>
      </w:tr>
    </w:tbl>
    <w:p>
      <w:pPr>
        <w:spacing w:after="90"/>
      </w:pPr>
    </w:p>
    <w:p>
      <w:pPr>
        <w:pStyle w:val="Heading1"/>
        <w:pBdr>
          <w:bottom w:val="single" w:color="9EC5DF" w:sz="5"/>
        </w:pBdr>
        <w:spacing w:before="260" w:after="100"/>
      </w:pPr>
      <w:r>
        <w:rPr>
          <w:rFonts w:ascii="Aptos" w:cs="Aptos" w:eastAsia="Aptos" w:hAnsi="Aptos"/>
          <w:b/>
          <w:bCs/>
          <w:color w:val="155B8A"/>
          <w:sz w:val="32"/>
          <w:szCs w:val="32"/>
        </w:rPr>
        <w:t xml:space="preserve">6. Hallazgos adicionales relacionados</w:t>
      </w:r>
    </w:p>
    <w:p>
      <w:pPr>
        <w:pStyle w:val="Heading2"/>
        <w:spacing w:before="180" w:after="100"/>
      </w:pPr>
      <w:r>
        <w:rPr>
          <w:rFonts w:ascii="Aptos" w:cs="Aptos" w:eastAsia="Aptos" w:hAnsi="Aptos"/>
          <w:b/>
          <w:bCs/>
          <w:color w:val="155B8A"/>
          <w:sz w:val="26"/>
          <w:szCs w:val="26"/>
        </w:rPr>
        <w:t xml:space="preserve">6.1 Posible correo duplicado al cancelar</w:t>
      </w:r>
    </w:p>
    <w:p>
      <w:pPr>
        <w:spacing w:after="120" w:line="290"/>
        <w:jc w:val="both"/>
      </w:pPr>
      <w:r>
        <w:rPr>
          <w:rFonts w:ascii="Aptos" w:cs="Aptos" w:eastAsia="Aptos" w:hAnsi="Aptos"/>
          <w:b w:val="false"/>
          <w:bCs w:val="false"/>
          <w:i w:val="false"/>
          <w:iCs w:val="false"/>
          <w:sz w:val="21"/>
          <w:szCs w:val="21"/>
        </w:rPr>
        <w:t xml:space="preserve">En cancelaSolicitud se invoca enviaMailGrupo dos veces: una inmediatamente después del ciclo y otra al cerrar la confirmación. En notificaciones agrupadas esto puede producir dos correos.</w:t>
      </w:r>
    </w:p>
    <w:tbl>
      <w:tblPr>
        <w:tblW w:type="pct" w:w="100%"/>
        <w:tblBorders>
          <w:top w:val="dashed" w:color="D59A00" w:sz="12"/>
          <w:left w:val="dashed" w:color="D59A00" w:sz="12"/>
          <w:bottom w:val="dashed" w:color="D59A00" w:sz="12"/>
          <w:right w:val="dashed" w:color="D59A00" w:sz="12"/>
          <w:insideH w:val="single" w:color="auto" w:sz="4"/>
          <w:insideV w:val="single" w:color="auto" w:sz="4"/>
        </w:tblBorders>
      </w:tblPr>
      <w:tblGrid>
        <w:gridCol w:w="100"/>
      </w:tblGrid>
      <w:tr>
        <w:tc>
          <w:tcPr>
            <w:shd w:fill="FFF5CC" w:val="clear"/>
            <w:tcMar>
              <w:top w:type="dxa" w:w="150"/>
              <w:left w:type="dxa" w:w="170"/>
              <w:bottom w:type="dxa" w:w="150"/>
              <w:right w:type="dxa" w:w="170"/>
            </w:tcMar>
          </w:tcPr>
          <w:p>
            <w:pPr>
              <w:spacing w:after="90"/>
            </w:pPr>
            <w:r>
              <w:rPr>
                <w:rFonts w:ascii="Aptos" w:cs="Aptos" w:eastAsia="Aptos" w:hAnsi="Aptos"/>
                <w:b/>
                <w:bCs/>
                <w:color w:val="8A5A00"/>
                <w:sz w:val="22"/>
                <w:szCs w:val="22"/>
              </w:rPr>
              <w:t xml:space="preserve">PEGAR AQUÍ CAPTURA 04 — Doble llamada en cancelación agrupada</w:t>
            </w:r>
          </w:p>
          <w:p>
            <w:pPr>
              <w:spacing w:after="50" w:line="290"/>
              <w:jc w:val="left"/>
            </w:pPr>
            <w:r>
              <w:rPr>
                <w:rFonts w:ascii="Aptos" w:cs="Aptos" w:eastAsia="Aptos" w:hAnsi="Aptos"/>
                <w:b/>
                <w:bCs/>
                <w:sz w:val="21"/>
                <w:szCs w:val="21"/>
              </w:rPr>
              <w:t xml:space="preserve">Ruta: </w:t>
            </w:r>
            <w:r>
              <w:rPr>
                <w:rFonts w:ascii="Consolas" w:cs="Consolas" w:eastAsia="Consolas" w:hAnsi="Consolas"/>
                <w:sz w:val="17"/>
                <w:szCs w:val="17"/>
              </w:rPr>
              <w:t xml:space="preserve">C:\REPOS\CARGADEFAULTEO\BeFlex3-EmpAdm-defaulteoCargaMaisva\BeFlex3-EmpAdm-defaulteoCargaMaisva\src\app\beflex\adminsolicitudes\adminsolicitudes.component.ts</w:t>
            </w:r>
          </w:p>
          <w:p>
            <w:pPr>
              <w:spacing w:after="50" w:line="290"/>
              <w:jc w:val="left"/>
            </w:pPr>
            <w:r>
              <w:rPr>
                <w:rFonts w:ascii="Aptos" w:cs="Aptos" w:eastAsia="Aptos" w:hAnsi="Aptos"/>
                <w:b/>
                <w:bCs/>
                <w:sz w:val="21"/>
                <w:szCs w:val="21"/>
              </w:rPr>
              <w:t xml:space="preserve">Posición: </w:t>
            </w:r>
            <w:r>
              <w:rPr>
                <w:rFonts w:ascii="Aptos" w:cs="Aptos" w:eastAsia="Aptos" w:hAnsi="Aptos"/>
                <w:sz w:val="21"/>
                <w:szCs w:val="21"/>
              </w:rPr>
              <w:t xml:space="preserve">Línea 1643; deje visibles las líneas 1643 a 1661.</w:t>
            </w:r>
          </w:p>
          <w:p>
            <w:pPr>
              <w:spacing w:after="80" w:line="290"/>
              <w:jc w:val="left"/>
            </w:pPr>
            <w:r>
              <w:rPr>
                <w:rFonts w:ascii="Aptos" w:cs="Aptos" w:eastAsia="Aptos" w:hAnsi="Aptos"/>
                <w:b/>
                <w:bCs/>
                <w:sz w:val="21"/>
                <w:szCs w:val="21"/>
              </w:rPr>
              <w:t xml:space="preserve">Debe verse: </w:t>
            </w:r>
            <w:r>
              <w:rPr>
                <w:rFonts w:ascii="Aptos" w:cs="Aptos" w:eastAsia="Aptos" w:hAnsi="Aptos"/>
                <w:sz w:val="21"/>
                <w:szCs w:val="21"/>
              </w:rPr>
              <w:t xml:space="preserve">Las llamadas a enviaMailGrupo de las líneas 1650 y 1659.</w:t>
            </w:r>
          </w:p>
          <w:p>
            <w:pPr>
              <w:spacing w:before="180" w:after="160"/>
              <w:jc w:val="center"/>
            </w:pPr>
            <w:r>
              <w:rPr>
                <w:rFonts w:ascii="Aptos" w:cs="Aptos" w:eastAsia="Aptos" w:hAnsi="Aptos"/>
                <w:b/>
                <w:bCs/>
                <w:color w:val="8A5A00"/>
                <w:sz w:val="20"/>
                <w:szCs w:val="20"/>
              </w:rPr>
              <w:t xml:space="preserve">[INSERTAR EL PANTALLAZO EN ESTE ESPACIO]</w:t>
            </w:r>
          </w:p>
        </w:tc>
      </w:tr>
    </w:tbl>
    <w:p>
      <w:pPr>
        <w:spacing w:after="90"/>
      </w:pPr>
    </w:p>
    <w:p>
      <w:pPr>
        <w:pStyle w:val="Heading2"/>
        <w:spacing w:before="180" w:after="100"/>
      </w:pPr>
      <w:r>
        <w:rPr>
          <w:rFonts w:ascii="Aptos" w:cs="Aptos" w:eastAsia="Aptos" w:hAnsi="Aptos"/>
          <w:b/>
          <w:bCs/>
          <w:color w:val="155B8A"/>
          <w:sz w:val="26"/>
          <w:szCs w:val="26"/>
        </w:rPr>
        <w:t xml:space="preserve">6.2 Riesgo de envío antes de terminar el procesamiento</w:t>
      </w:r>
    </w:p>
    <w:p>
      <w:pPr>
        <w:spacing w:after="120" w:line="290"/>
        <w:jc w:val="both"/>
      </w:pPr>
      <w:r>
        <w:rPr>
          <w:rFonts w:ascii="Aptos" w:cs="Aptos" w:eastAsia="Aptos" w:hAnsi="Aptos"/>
          <w:b w:val="false"/>
          <w:bCs w:val="false"/>
          <w:i w:val="false"/>
          <w:iCs w:val="false"/>
          <w:sz w:val="21"/>
          <w:szCs w:val="21"/>
        </w:rPr>
        <w:t xml:space="preserve">Dentro del ciclo de cancelación se llama a cambiaEstatusSolicitud sin await. Como enviaMail también es asíncrono, el envío agrupado puede ejecutarse antes de que todas las solicitudes hayan terminado de construir su contenido. La corrección debe esperar las promesas, mediante Promise.all o un ciclo for...of con await.</w:t>
      </w:r>
    </w:p>
    <w:p>
      <w:pPr>
        <w:pStyle w:val="Heading2"/>
        <w:spacing w:before="180" w:after="100"/>
      </w:pPr>
      <w:r>
        <w:rPr>
          <w:rFonts w:ascii="Aptos" w:cs="Aptos" w:eastAsia="Aptos" w:hAnsi="Aptos"/>
          <w:b/>
          <w:bCs/>
          <w:color w:val="155B8A"/>
          <w:sz w:val="26"/>
          <w:szCs w:val="26"/>
        </w:rPr>
        <w:t xml:space="preserve">6.3 Lectura incorrecta del parámetro 113</w:t>
      </w:r>
    </w:p>
    <w:p>
      <w:pPr>
        <w:spacing w:after="120" w:line="290"/>
        <w:jc w:val="both"/>
      </w:pPr>
      <w:r>
        <w:rPr>
          <w:rFonts w:ascii="Aptos" w:cs="Aptos" w:eastAsia="Aptos" w:hAnsi="Aptos"/>
          <w:b w:val="false"/>
          <w:bCs w:val="false"/>
          <w:i w:val="false"/>
          <w:iCs w:val="false"/>
          <w:sz w:val="21"/>
          <w:szCs w:val="21"/>
        </w:rPr>
        <w:t xml:space="preserve">proc_LeeParametro usa for...in sobre el arreglo. En TypeScript, for...in recorre los índices y no los valores. Por ello, boolEnvia puede activarse por la posición y no por el valor configurado. Se recomienda cambiarlo a for...of; no obstante, el envío automático a administradores no debe depender de este parámetro.</w:t>
      </w:r>
    </w:p>
    <w:tbl>
      <w:tblPr>
        <w:tblW w:type="pct" w:w="100%"/>
        <w:tblBorders>
          <w:top w:val="dashed" w:color="D59A00" w:sz="12"/>
          <w:left w:val="dashed" w:color="D59A00" w:sz="12"/>
          <w:bottom w:val="dashed" w:color="D59A00" w:sz="12"/>
          <w:right w:val="dashed" w:color="D59A00" w:sz="12"/>
          <w:insideH w:val="single" w:color="auto" w:sz="4"/>
          <w:insideV w:val="single" w:color="auto" w:sz="4"/>
        </w:tblBorders>
      </w:tblPr>
      <w:tblGrid>
        <w:gridCol w:w="100"/>
      </w:tblGrid>
      <w:tr>
        <w:tc>
          <w:tcPr>
            <w:shd w:fill="FFF5CC" w:val="clear"/>
            <w:tcMar>
              <w:top w:type="dxa" w:w="150"/>
              <w:left w:type="dxa" w:w="170"/>
              <w:bottom w:type="dxa" w:w="150"/>
              <w:right w:type="dxa" w:w="170"/>
            </w:tcMar>
          </w:tcPr>
          <w:p>
            <w:pPr>
              <w:spacing w:after="90"/>
            </w:pPr>
            <w:r>
              <w:rPr>
                <w:rFonts w:ascii="Aptos" w:cs="Aptos" w:eastAsia="Aptos" w:hAnsi="Aptos"/>
                <w:b/>
                <w:bCs/>
                <w:color w:val="8A5A00"/>
                <w:sz w:val="22"/>
                <w:szCs w:val="22"/>
              </w:rPr>
              <w:t xml:space="preserve">PEGAR AQUÍ CAPTURA 05 — Lectura del parámetro 113</w:t>
            </w:r>
          </w:p>
          <w:p>
            <w:pPr>
              <w:spacing w:after="50" w:line="290"/>
              <w:jc w:val="left"/>
            </w:pPr>
            <w:r>
              <w:rPr>
                <w:rFonts w:ascii="Aptos" w:cs="Aptos" w:eastAsia="Aptos" w:hAnsi="Aptos"/>
                <w:b/>
                <w:bCs/>
                <w:sz w:val="21"/>
                <w:szCs w:val="21"/>
              </w:rPr>
              <w:t xml:space="preserve">Ruta: </w:t>
            </w:r>
            <w:r>
              <w:rPr>
                <w:rFonts w:ascii="Consolas" w:cs="Consolas" w:eastAsia="Consolas" w:hAnsi="Consolas"/>
                <w:sz w:val="17"/>
                <w:szCs w:val="17"/>
              </w:rPr>
              <w:t xml:space="preserve">C:\REPOS\CARGADEFAULTEO\BeFlex3-EmpAdm-defaulteoCargaMaisva\BeFlex3-EmpAdm-defaulteoCargaMaisva\src\app\beflex\adminsolicitudes\adminsolicitudes.component.ts</w:t>
            </w:r>
          </w:p>
          <w:p>
            <w:pPr>
              <w:spacing w:after="50" w:line="290"/>
              <w:jc w:val="left"/>
            </w:pPr>
            <w:r>
              <w:rPr>
                <w:rFonts w:ascii="Aptos" w:cs="Aptos" w:eastAsia="Aptos" w:hAnsi="Aptos"/>
                <w:b/>
                <w:bCs/>
                <w:sz w:val="21"/>
                <w:szCs w:val="21"/>
              </w:rPr>
              <w:t xml:space="preserve">Posición: </w:t>
            </w:r>
            <w:r>
              <w:rPr>
                <w:rFonts w:ascii="Aptos" w:cs="Aptos" w:eastAsia="Aptos" w:hAnsi="Aptos"/>
                <w:sz w:val="21"/>
                <w:szCs w:val="21"/>
              </w:rPr>
              <w:t xml:space="preserve">Línea 2157; deje visibles las líneas 2157 a 2169.</w:t>
            </w:r>
          </w:p>
          <w:p>
            <w:pPr>
              <w:spacing w:after="80" w:line="290"/>
              <w:jc w:val="left"/>
            </w:pPr>
            <w:r>
              <w:rPr>
                <w:rFonts w:ascii="Aptos" w:cs="Aptos" w:eastAsia="Aptos" w:hAnsi="Aptos"/>
                <w:b/>
                <w:bCs/>
                <w:sz w:val="21"/>
                <w:szCs w:val="21"/>
              </w:rPr>
              <w:t xml:space="preserve">Debe verse: </w:t>
            </w:r>
            <w:r>
              <w:rPr>
                <w:rFonts w:ascii="Aptos" w:cs="Aptos" w:eastAsia="Aptos" w:hAnsi="Aptos"/>
                <w:sz w:val="21"/>
                <w:szCs w:val="21"/>
              </w:rPr>
              <w:t xml:space="preserve">El split de paValor y el ciclo for (const item in ArrayPlatilla).</w:t>
            </w:r>
          </w:p>
          <w:p>
            <w:pPr>
              <w:spacing w:before="180" w:after="160"/>
              <w:jc w:val="center"/>
            </w:pPr>
            <w:r>
              <w:rPr>
                <w:rFonts w:ascii="Aptos" w:cs="Aptos" w:eastAsia="Aptos" w:hAnsi="Aptos"/>
                <w:b/>
                <w:bCs/>
                <w:color w:val="8A5A00"/>
                <w:sz w:val="20"/>
                <w:szCs w:val="20"/>
              </w:rPr>
              <w:t xml:space="preserve">[INSERTAR EL PANTALLAZO EN ESTE ESPACIO]</w:t>
            </w:r>
          </w:p>
        </w:tc>
      </w:tr>
    </w:tbl>
    <w:p>
      <w:pPr>
        <w:spacing w:after="90"/>
      </w:pPr>
    </w:p>
    <w:p>
      <w:pPr>
        <w:pStyle w:val="Heading1"/>
        <w:pBdr>
          <w:bottom w:val="single" w:color="9EC5DF" w:sz="5"/>
        </w:pBdr>
        <w:spacing w:before="260" w:after="100"/>
      </w:pPr>
      <w:r>
        <w:rPr>
          <w:rFonts w:ascii="Aptos" w:cs="Aptos" w:eastAsia="Aptos" w:hAnsi="Aptos"/>
          <w:b/>
          <w:bCs/>
          <w:color w:val="155B8A"/>
          <w:sz w:val="32"/>
          <w:szCs w:val="32"/>
        </w:rPr>
        <w:t xml:space="preserve">7. Flujo que debe conservarse: Reenviar</w:t>
      </w:r>
    </w:p>
    <w:p>
      <w:pPr>
        <w:spacing w:after="120" w:line="290"/>
        <w:jc w:val="both"/>
      </w:pPr>
      <w:r>
        <w:rPr>
          <w:rFonts w:ascii="Aptos" w:cs="Aptos" w:eastAsia="Aptos" w:hAnsi="Aptos"/>
          <w:b w:val="false"/>
          <w:bCs w:val="false"/>
          <w:i w:val="false"/>
          <w:iCs w:val="false"/>
          <w:sz w:val="21"/>
          <w:szCs w:val="21"/>
        </w:rPr>
        <w:t xml:space="preserve">El reenvío manual es una funcionalidad independiente. La implementación obtiene el correo del empleado y genera la copia para administradores. Este comportamiento coincide con el requerimiento y no debe eliminarse al corregir las notificaciones automáticas.</w:t>
      </w:r>
    </w:p>
    <w:tbl>
      <w:tblPr>
        <w:tblW w:type="pct" w:w="100%"/>
        <w:tblBorders>
          <w:top w:val="dashed" w:color="D59A00" w:sz="12"/>
          <w:left w:val="dashed" w:color="D59A00" w:sz="12"/>
          <w:bottom w:val="dashed" w:color="D59A00" w:sz="12"/>
          <w:right w:val="dashed" w:color="D59A00" w:sz="12"/>
          <w:insideH w:val="single" w:color="auto" w:sz="4"/>
          <w:insideV w:val="single" w:color="auto" w:sz="4"/>
        </w:tblBorders>
      </w:tblPr>
      <w:tblGrid>
        <w:gridCol w:w="100"/>
      </w:tblGrid>
      <w:tr>
        <w:tc>
          <w:tcPr>
            <w:shd w:fill="FFF5CC" w:val="clear"/>
            <w:tcMar>
              <w:top w:type="dxa" w:w="150"/>
              <w:left w:type="dxa" w:w="170"/>
              <w:bottom w:type="dxa" w:w="150"/>
              <w:right w:type="dxa" w:w="170"/>
            </w:tcMar>
          </w:tcPr>
          <w:p>
            <w:pPr>
              <w:spacing w:after="90"/>
            </w:pPr>
            <w:r>
              <w:rPr>
                <w:rFonts w:ascii="Aptos" w:cs="Aptos" w:eastAsia="Aptos" w:hAnsi="Aptos"/>
                <w:b/>
                <w:bCs/>
                <w:color w:val="8A5A00"/>
                <w:sz w:val="22"/>
                <w:szCs w:val="22"/>
              </w:rPr>
              <w:t xml:space="preserve">PEGAR AQUÍ CAPTURA 06 — Reenvío manual permitido al empleado</w:t>
            </w:r>
          </w:p>
          <w:p>
            <w:pPr>
              <w:spacing w:after="50" w:line="290"/>
              <w:jc w:val="left"/>
            </w:pPr>
            <w:r>
              <w:rPr>
                <w:rFonts w:ascii="Aptos" w:cs="Aptos" w:eastAsia="Aptos" w:hAnsi="Aptos"/>
                <w:b/>
                <w:bCs/>
                <w:sz w:val="21"/>
                <w:szCs w:val="21"/>
              </w:rPr>
              <w:t xml:space="preserve">Ruta: </w:t>
            </w:r>
            <w:r>
              <w:rPr>
                <w:rFonts w:ascii="Consolas" w:cs="Consolas" w:eastAsia="Consolas" w:hAnsi="Consolas"/>
                <w:sz w:val="17"/>
                <w:szCs w:val="17"/>
              </w:rPr>
              <w:t xml:space="preserve">C:\REPOS\CARGADEFAULTEO\WSBeFlex-EmpAdm-defaulteoCargaMaisva\WSBeFlex-EmpAdm-defaulteoCargaMaisva\src\main\java\com\lockton\WSBeFlex\Services\LogicaReenvioSolicitud.java</w:t>
            </w:r>
          </w:p>
          <w:p>
            <w:pPr>
              <w:spacing w:after="50" w:line="290"/>
              <w:jc w:val="left"/>
            </w:pPr>
            <w:r>
              <w:rPr>
                <w:rFonts w:ascii="Aptos" w:cs="Aptos" w:eastAsia="Aptos" w:hAnsi="Aptos"/>
                <w:b/>
                <w:bCs/>
                <w:sz w:val="21"/>
                <w:szCs w:val="21"/>
              </w:rPr>
              <w:t xml:space="preserve">Posición: </w:t>
            </w:r>
            <w:r>
              <w:rPr>
                <w:rFonts w:ascii="Aptos" w:cs="Aptos" w:eastAsia="Aptos" w:hAnsi="Aptos"/>
                <w:sz w:val="21"/>
                <w:szCs w:val="21"/>
              </w:rPr>
              <w:t xml:space="preserve">Línea 157; deje visibles las líneas 157 a 175.</w:t>
            </w:r>
          </w:p>
          <w:p>
            <w:pPr>
              <w:spacing w:after="80" w:line="290"/>
              <w:jc w:val="left"/>
            </w:pPr>
            <w:r>
              <w:rPr>
                <w:rFonts w:ascii="Aptos" w:cs="Aptos" w:eastAsia="Aptos" w:hAnsi="Aptos"/>
                <w:b/>
                <w:bCs/>
                <w:sz w:val="21"/>
                <w:szCs w:val="21"/>
              </w:rPr>
              <w:t xml:space="preserve">Debe verse: </w:t>
            </w:r>
            <w:r>
              <w:rPr>
                <w:rFonts w:ascii="Aptos" w:cs="Aptos" w:eastAsia="Aptos" w:hAnsi="Aptos"/>
                <w:sz w:val="21"/>
                <w:szCs w:val="21"/>
              </w:rPr>
              <w:t xml:space="preserve">La obtención de correoDestino, la generación de ccAdmins y la llamada a enviarCorreoReenvio.</w:t>
            </w:r>
          </w:p>
          <w:p>
            <w:pPr>
              <w:spacing w:before="180" w:after="160"/>
              <w:jc w:val="center"/>
            </w:pPr>
            <w:r>
              <w:rPr>
                <w:rFonts w:ascii="Aptos" w:cs="Aptos" w:eastAsia="Aptos" w:hAnsi="Aptos"/>
                <w:b/>
                <w:bCs/>
                <w:color w:val="8A5A00"/>
                <w:sz w:val="20"/>
                <w:szCs w:val="20"/>
              </w:rPr>
              <w:t xml:space="preserve">[INSERTAR EL PANTALLAZO EN ESTE ESPACIO]</w:t>
            </w:r>
          </w:p>
        </w:tc>
      </w:tr>
    </w:tbl>
    <w:p>
      <w:pPr>
        <w:spacing w:after="90"/>
      </w:pPr>
    </w:p>
    <w:p>
      <w:pPr>
        <w:pStyle w:val="Heading1"/>
        <w:pBdr>
          <w:bottom w:val="single" w:color="9EC5DF" w:sz="5"/>
        </w:pBdr>
        <w:spacing w:before="260" w:after="100"/>
      </w:pPr>
      <w:r>
        <w:rPr>
          <w:rFonts w:ascii="Aptos" w:cs="Aptos" w:eastAsia="Aptos" w:hAnsi="Aptos"/>
          <w:b/>
          <w:bCs/>
          <w:color w:val="155B8A"/>
          <w:sz w:val="32"/>
          <w:szCs w:val="32"/>
        </w:rPr>
        <w:t xml:space="preserve">8. Alcance de liberación</w:t>
      </w:r>
    </w:p>
    <w:p>
      <w:pPr>
        <w:pStyle w:val="ListParagraph"/>
        <w:numPr>
          <w:ilvl w:val="0"/>
          <w:numId w:val="1"/>
        </w:numPr>
        <w:spacing w:after="80" w:line="280"/>
      </w:pPr>
      <w:r>
        <w:rPr>
          <w:rFonts w:ascii="Aptos" w:cs="Aptos" w:eastAsia="Aptos" w:hAnsi="Aptos"/>
          <w:sz w:val="21"/>
          <w:szCs w:val="21"/>
        </w:rPr>
        <w:t xml:space="preserve">Compilar y liberar únicamente el frontend Angular de beFlex 3 para la solución mínima.</w:t>
      </w:r>
    </w:p>
    <w:p>
      <w:pPr>
        <w:pStyle w:val="ListParagraph"/>
        <w:numPr>
          <w:ilvl w:val="0"/>
          <w:numId w:val="1"/>
        </w:numPr>
        <w:spacing w:after="80" w:line="280"/>
      </w:pPr>
      <w:r>
        <w:rPr>
          <w:rFonts w:ascii="Aptos" w:cs="Aptos" w:eastAsia="Aptos" w:hAnsi="Aptos"/>
          <w:sz w:val="21"/>
          <w:szCs w:val="21"/>
        </w:rPr>
        <w:t xml:space="preserve">No ejecutar scripts de base de datos.</w:t>
      </w:r>
    </w:p>
    <w:p>
      <w:pPr>
        <w:pStyle w:val="ListParagraph"/>
        <w:numPr>
          <w:ilvl w:val="0"/>
          <w:numId w:val="1"/>
        </w:numPr>
        <w:spacing w:after="80" w:line="280"/>
      </w:pPr>
      <w:r>
        <w:rPr>
          <w:rFonts w:ascii="Aptos" w:cs="Aptos" w:eastAsia="Aptos" w:hAnsi="Aptos"/>
          <w:sz w:val="21"/>
          <w:szCs w:val="21"/>
        </w:rPr>
        <w:t xml:space="preserve">No desplegar el Web Service Java si se conserva la solución mínima.</w:t>
      </w:r>
    </w:p>
    <w:p>
      <w:pPr>
        <w:pStyle w:val="ListParagraph"/>
        <w:numPr>
          <w:ilvl w:val="0"/>
          <w:numId w:val="1"/>
        </w:numPr>
        <w:spacing w:after="80" w:line="280"/>
      </w:pPr>
      <w:r>
        <w:rPr>
          <w:rFonts w:ascii="Aptos" w:cs="Aptos" w:eastAsia="Aptos" w:hAnsi="Aptos"/>
          <w:sz w:val="21"/>
          <w:szCs w:val="21"/>
        </w:rPr>
        <w:t xml:space="preserve">No modificar el contrato de empleados/EnviarCorreoMasivo.</w:t>
      </w:r>
    </w:p>
    <w:p>
      <w:pPr>
        <w:pStyle w:val="ListParagraph"/>
        <w:numPr>
          <w:ilvl w:val="0"/>
          <w:numId w:val="1"/>
        </w:numPr>
        <w:spacing w:after="80" w:line="280"/>
      </w:pPr>
      <w:r>
        <w:rPr>
          <w:rFonts w:ascii="Aptos" w:cs="Aptos" w:eastAsia="Aptos" w:hAnsi="Aptos"/>
          <w:sz w:val="21"/>
          <w:szCs w:val="21"/>
        </w:rPr>
        <w:t xml:space="preserve">No modificar plantillas ni el comportamiento del botón Reenviar.</w:t>
      </w:r>
    </w:p>
    <w:p>
      <w:pPr>
        <w:pStyle w:val="Heading1"/>
        <w:pBdr>
          <w:bottom w:val="single" w:color="9EC5DF" w:sz="5"/>
        </w:pBdr>
        <w:spacing w:before="260" w:after="100"/>
      </w:pPr>
      <w:r>
        <w:rPr>
          <w:rFonts w:ascii="Aptos" w:cs="Aptos" w:eastAsia="Aptos" w:hAnsi="Aptos"/>
          <w:b/>
          <w:bCs/>
          <w:color w:val="155B8A"/>
          <w:sz w:val="32"/>
          <w:szCs w:val="32"/>
        </w:rPr>
        <w:t xml:space="preserve">9. Plan de pruebas</w:t>
      </w:r>
    </w:p>
    <w:tbl>
      <w:tblPr>
        <w:tblW w:type="pct" w:w="100%"/>
        <w:tblBorders>
          <w:top w:val="single" w:color="AEBBC4" w:sz="4"/>
          <w:left w:val="single" w:color="AEBBC4" w:sz="4"/>
          <w:bottom w:val="single" w:color="AEBBC4" w:sz="4"/>
          <w:right w:val="single" w:color="AEBBC4" w:sz="4"/>
          <w:insideH w:val="single" w:color="AEBBC4" w:sz="4"/>
          <w:insideV w:val="single" w:color="AEBBC4" w:sz="4"/>
        </w:tblBorders>
      </w:tblPr>
      <w:tblGrid>
        <w:gridCol w:w="100"/>
        <w:gridCol w:w="100"/>
        <w:gridCol w:w="100"/>
      </w:tblGrid>
      <w:tr>
        <w:trPr>
          <w:tblHeader/>
        </w:trPr>
        <w:tc>
          <w:tcPr>
            <w:tcW w:type="pct" w:w="12%"/>
            <w:shd w:fill="155B8A" w:color="auto" w:val="clear"/>
            <w:tcMar>
              <w:top w:type="dxa" w:w="90"/>
              <w:left w:type="dxa" w:w="100"/>
              <w:bottom w:type="dxa" w:w="90"/>
              <w:right w:type="dxa" w:w="100"/>
            </w:tcMar>
            <w:vAlign w:val="center"/>
          </w:tcPr>
          <w:p>
            <w:pPr>
              <w:spacing w:after="0"/>
            </w:pPr>
            <w:r>
              <w:rPr>
                <w:rFonts w:ascii="Aptos" w:cs="Aptos" w:eastAsia="Aptos" w:hAnsi="Aptos"/>
                <w:b/>
                <w:bCs/>
                <w:color w:val="FFFFFF"/>
                <w:sz w:val="19"/>
                <w:szCs w:val="19"/>
              </w:rPr>
              <w:t xml:space="preserve">Prueba</w:t>
            </w:r>
          </w:p>
        </w:tc>
        <w:tc>
          <w:tcPr>
            <w:tcW w:type="pct" w:w="32%"/>
            <w:shd w:fill="155B8A" w:color="auto" w:val="clear"/>
            <w:tcMar>
              <w:top w:type="dxa" w:w="90"/>
              <w:left w:type="dxa" w:w="100"/>
              <w:bottom w:type="dxa" w:w="90"/>
              <w:right w:type="dxa" w:w="100"/>
            </w:tcMar>
            <w:vAlign w:val="center"/>
          </w:tcPr>
          <w:p>
            <w:pPr>
              <w:spacing w:after="0"/>
            </w:pPr>
            <w:r>
              <w:rPr>
                <w:rFonts w:ascii="Aptos" w:cs="Aptos" w:eastAsia="Aptos" w:hAnsi="Aptos"/>
                <w:b/>
                <w:bCs/>
                <w:color w:val="FFFFFF"/>
                <w:sz w:val="19"/>
                <w:szCs w:val="19"/>
              </w:rPr>
              <w:t xml:space="preserve">Acción</w:t>
            </w:r>
          </w:p>
        </w:tc>
        <w:tc>
          <w:tcPr>
            <w:tcW w:type="pct" w:w="56%"/>
            <w:shd w:fill="155B8A" w:color="auto" w:val="clear"/>
            <w:tcMar>
              <w:top w:type="dxa" w:w="90"/>
              <w:left w:type="dxa" w:w="100"/>
              <w:bottom w:type="dxa" w:w="90"/>
              <w:right w:type="dxa" w:w="100"/>
            </w:tcMar>
            <w:vAlign w:val="center"/>
          </w:tcPr>
          <w:p>
            <w:pPr>
              <w:spacing w:after="0"/>
            </w:pPr>
            <w:r>
              <w:rPr>
                <w:rFonts w:ascii="Aptos" w:cs="Aptos" w:eastAsia="Aptos" w:hAnsi="Aptos"/>
                <w:b/>
                <w:bCs/>
                <w:color w:val="FFFFFF"/>
                <w:sz w:val="19"/>
                <w:szCs w:val="19"/>
              </w:rPr>
              <w:t xml:space="preserve">Resultado esperado</w:t>
            </w:r>
          </w:p>
        </w:tc>
      </w:tr>
      <w:tr>
        <w:tc>
          <w:tcPr>
            <w:tcW w:type="pct" w:w="12%"/>
            <w:shd w:fill="FFFFFF"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P01</w:t>
            </w:r>
          </w:p>
        </w:tc>
        <w:tc>
          <w:tcPr>
            <w:tcW w:type="pct" w:w="32%"/>
            <w:shd w:fill="FFFFFF"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Autorizar una solicitud</w:t>
            </w:r>
          </w:p>
        </w:tc>
        <w:tc>
          <w:tcPr>
            <w:tcW w:type="pct" w:w="56%"/>
            <w:shd w:fill="FFFFFF"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Solamente reciben administradores; el empleado no aparece en to, cc ni bcc.</w:t>
            </w:r>
          </w:p>
        </w:tc>
      </w:tr>
      <w:tr>
        <w:tc>
          <w:tcPr>
            <w:tcW w:type="pct" w:w="12%"/>
            <w:shd w:fill="F5F8FA"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P02</w:t>
            </w:r>
          </w:p>
        </w:tc>
        <w:tc>
          <w:tcPr>
            <w:tcW w:type="pct" w:w="32%"/>
            <w:shd w:fill="F5F8FA"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Rechazar una solicitud</w:t>
            </w:r>
          </w:p>
        </w:tc>
        <w:tc>
          <w:tcPr>
            <w:tcW w:type="pct" w:w="56%"/>
            <w:shd w:fill="F5F8FA"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Solamente reciben administradores; el empleado no aparece en to, cc ni bcc.</w:t>
            </w:r>
          </w:p>
        </w:tc>
      </w:tr>
      <w:tr>
        <w:tc>
          <w:tcPr>
            <w:tcW w:type="pct" w:w="12%"/>
            <w:shd w:fill="FFFFFF"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P03</w:t>
            </w:r>
          </w:p>
        </w:tc>
        <w:tc>
          <w:tcPr>
            <w:tcW w:type="pct" w:w="32%"/>
            <w:shd w:fill="FFFFFF"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Cancelar una solicitud</w:t>
            </w:r>
          </w:p>
        </w:tc>
        <w:tc>
          <w:tcPr>
            <w:tcW w:type="pct" w:w="56%"/>
            <w:shd w:fill="FFFFFF"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Solamente reciben administradores y se genera un solo correo.</w:t>
            </w:r>
          </w:p>
        </w:tc>
      </w:tr>
      <w:tr>
        <w:tc>
          <w:tcPr>
            <w:tcW w:type="pct" w:w="12%"/>
            <w:shd w:fill="F5F8FA"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P04</w:t>
            </w:r>
          </w:p>
        </w:tc>
        <w:tc>
          <w:tcPr>
            <w:tcW w:type="pct" w:w="32%"/>
            <w:shd w:fill="F5F8FA"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Procesar varias solicitudes</w:t>
            </w:r>
          </w:p>
        </w:tc>
        <w:tc>
          <w:tcPr>
            <w:tcW w:type="pct" w:w="56%"/>
            <w:shd w:fill="F5F8FA"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El envío agrupado ocurre al finalizar y no contiene destinatarios duplicados.</w:t>
            </w:r>
          </w:p>
        </w:tc>
      </w:tr>
      <w:tr>
        <w:tc>
          <w:tcPr>
            <w:tcW w:type="pct" w:w="12%"/>
            <w:shd w:fill="FFFFFF"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P05</w:t>
            </w:r>
          </w:p>
        </w:tc>
        <w:tc>
          <w:tcPr>
            <w:tcW w:type="pct" w:w="32%"/>
            <w:shd w:fill="FFFFFF"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Usar Reenviar manualmente</w:t>
            </w:r>
          </w:p>
        </w:tc>
        <w:tc>
          <w:tcPr>
            <w:tcW w:type="pct" w:w="56%"/>
            <w:shd w:fill="FFFFFF"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El empleado sí recibe el correo y los administradores conservan el seguimiento esperado.</w:t>
            </w:r>
          </w:p>
        </w:tc>
      </w:tr>
      <w:tr>
        <w:tc>
          <w:tcPr>
            <w:tcW w:type="pct" w:w="12%"/>
            <w:shd w:fill="F5F8FA"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P06</w:t>
            </w:r>
          </w:p>
        </w:tc>
        <w:tc>
          <w:tcPr>
            <w:tcW w:type="pct" w:w="32%"/>
            <w:shd w:fill="F5F8FA"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Procesar empleado sin correo</w:t>
            </w:r>
          </w:p>
        </w:tc>
        <w:tc>
          <w:tcPr>
            <w:tcW w:type="pct" w:w="56%"/>
            <w:shd w:fill="F5F8FA"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El cambio de estatus notifica a administradores sin depender del correo del empleado.</w:t>
            </w:r>
          </w:p>
        </w:tc>
      </w:tr>
      <w:tr>
        <w:tc>
          <w:tcPr>
            <w:tcW w:type="pct" w:w="12%"/>
            <w:shd w:fill="FFFFFF"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P07</w:t>
            </w:r>
          </w:p>
        </w:tc>
        <w:tc>
          <w:tcPr>
            <w:tcW w:type="pct" w:w="32%"/>
            <w:shd w:fill="FFFFFF"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Grupo con direcciones repetidas</w:t>
            </w:r>
          </w:p>
        </w:tc>
        <w:tc>
          <w:tcPr>
            <w:tcW w:type="pct" w:w="56%"/>
            <w:shd w:fill="FFFFFF"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Cada dirección aparece una sola vez.</w:t>
            </w:r>
          </w:p>
        </w:tc>
      </w:tr>
      <w:tr>
        <w:tc>
          <w:tcPr>
            <w:tcW w:type="pct" w:w="12%"/>
            <w:shd w:fill="F5F8FA"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P08</w:t>
            </w:r>
          </w:p>
        </w:tc>
        <w:tc>
          <w:tcPr>
            <w:tcW w:type="pct" w:w="32%"/>
            <w:shd w:fill="F5F8FA"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Revisar bitácora</w:t>
            </w:r>
          </w:p>
        </w:tc>
        <w:tc>
          <w:tcPr>
            <w:tcW w:type="pct" w:w="56%"/>
            <w:shd w:fill="F5F8FA" w:color="auto" w:val="clear"/>
            <w:tcMar>
              <w:top w:type="dxa" w:w="90"/>
              <w:left w:type="dxa" w:w="100"/>
              <w:bottom w:type="dxa" w:w="90"/>
              <w:right w:type="dxa" w:w="100"/>
            </w:tcMar>
            <w:vAlign w:val="center"/>
          </w:tcPr>
          <w:p>
            <w:pPr>
              <w:spacing w:after="0"/>
            </w:pPr>
            <w:r>
              <w:rPr>
                <w:rFonts w:ascii="Aptos" w:cs="Aptos" w:eastAsia="Aptos" w:hAnsi="Aptos"/>
                <w:b w:val="false"/>
                <w:bCs w:val="false"/>
                <w:sz w:val="19"/>
                <w:szCs w:val="19"/>
              </w:rPr>
              <w:t xml:space="preserve">Los eventos automáticos no registran al empleado; el reenvío manual sí refleja su destinatario.</w:t>
            </w:r>
          </w:p>
        </w:tc>
      </w:tr>
    </w:tbl>
    <w:p>
      <w:pPr>
        <w:pStyle w:val="Heading1"/>
        <w:pBdr>
          <w:bottom w:val="single" w:color="9EC5DF" w:sz="5"/>
        </w:pBdr>
        <w:spacing w:before="260" w:after="100"/>
      </w:pPr>
      <w:r>
        <w:rPr>
          <w:rFonts w:ascii="Aptos" w:cs="Aptos" w:eastAsia="Aptos" w:hAnsi="Aptos"/>
          <w:b/>
          <w:bCs/>
          <w:color w:val="155B8A"/>
          <w:sz w:val="32"/>
          <w:szCs w:val="32"/>
        </w:rPr>
        <w:t xml:space="preserve">10. Criterios de aceptación</w:t>
      </w:r>
    </w:p>
    <w:p>
      <w:pPr>
        <w:pStyle w:val="ListParagraph"/>
        <w:numPr>
          <w:ilvl w:val="0"/>
          <w:numId w:val="1"/>
        </w:numPr>
        <w:spacing w:after="80" w:line="280"/>
      </w:pPr>
      <w:r>
        <w:rPr>
          <w:rFonts w:ascii="Aptos" w:cs="Aptos" w:eastAsia="Aptos" w:hAnsi="Aptos"/>
          <w:sz w:val="21"/>
          <w:szCs w:val="21"/>
        </w:rPr>
        <w:t xml:space="preserve">Ningún cambio automático de estatus envía correo al empleado.</w:t>
      </w:r>
    </w:p>
    <w:p>
      <w:pPr>
        <w:pStyle w:val="ListParagraph"/>
        <w:numPr>
          <w:ilvl w:val="0"/>
          <w:numId w:val="1"/>
        </w:numPr>
        <w:spacing w:after="80" w:line="280"/>
      </w:pPr>
      <w:r>
        <w:rPr>
          <w:rFonts w:ascii="Aptos" w:cs="Aptos" w:eastAsia="Aptos" w:hAnsi="Aptos"/>
          <w:sz w:val="21"/>
          <w:szCs w:val="21"/>
        </w:rPr>
        <w:t xml:space="preserve">Los administradores siguen recibiendo las notificaciones configuradas.</w:t>
      </w:r>
    </w:p>
    <w:p>
      <w:pPr>
        <w:pStyle w:val="ListParagraph"/>
        <w:numPr>
          <w:ilvl w:val="0"/>
          <w:numId w:val="1"/>
        </w:numPr>
        <w:spacing w:after="80" w:line="280"/>
      </w:pPr>
      <w:r>
        <w:rPr>
          <w:rFonts w:ascii="Aptos" w:cs="Aptos" w:eastAsia="Aptos" w:hAnsi="Aptos"/>
          <w:sz w:val="21"/>
          <w:szCs w:val="21"/>
        </w:rPr>
        <w:t xml:space="preserve">La cancelación agrupada no genera correos duplicados.</w:t>
      </w:r>
    </w:p>
    <w:p>
      <w:pPr>
        <w:pStyle w:val="ListParagraph"/>
        <w:numPr>
          <w:ilvl w:val="0"/>
          <w:numId w:val="1"/>
        </w:numPr>
        <w:spacing w:after="80" w:line="280"/>
      </w:pPr>
      <w:r>
        <w:rPr>
          <w:rFonts w:ascii="Aptos" w:cs="Aptos" w:eastAsia="Aptos" w:hAnsi="Aptos"/>
          <w:sz w:val="21"/>
          <w:szCs w:val="21"/>
        </w:rPr>
        <w:t xml:space="preserve">El botón Reenviar continúa enviando al empleado.</w:t>
      </w:r>
    </w:p>
    <w:p>
      <w:pPr>
        <w:pStyle w:val="ListParagraph"/>
        <w:numPr>
          <w:ilvl w:val="0"/>
          <w:numId w:val="1"/>
        </w:numPr>
        <w:spacing w:after="80" w:line="280"/>
      </w:pPr>
      <w:r>
        <w:rPr>
          <w:rFonts w:ascii="Aptos" w:cs="Aptos" w:eastAsia="Aptos" w:hAnsi="Aptos"/>
          <w:sz w:val="21"/>
          <w:szCs w:val="21"/>
        </w:rPr>
        <w:t xml:space="preserve">No se modifican contratos, respuestas API ni objetos de base de datos.</w:t>
      </w:r>
    </w:p>
    <w:p>
      <w:pPr>
        <w:pStyle w:val="Heading1"/>
        <w:pBdr>
          <w:bottom w:val="single" w:color="9EC5DF" w:sz="5"/>
        </w:pBdr>
        <w:spacing w:before="260" w:after="100"/>
      </w:pPr>
      <w:r>
        <w:rPr>
          <w:rFonts w:ascii="Aptos" w:cs="Aptos" w:eastAsia="Aptos" w:hAnsi="Aptos"/>
          <w:b/>
          <w:bCs/>
          <w:color w:val="155B8A"/>
          <w:sz w:val="32"/>
          <w:szCs w:val="32"/>
        </w:rPr>
        <w:t xml:space="preserve">11. Dictamen final</w:t>
      </w:r>
    </w:p>
    <w:p>
      <w:pPr>
        <w:spacing w:after="120" w:line="290"/>
        <w:jc w:val="both"/>
      </w:pPr>
      <w:r>
        <w:rPr>
          <w:rFonts w:ascii="Aptos" w:cs="Aptos" w:eastAsia="Aptos" w:hAnsi="Aptos"/>
          <w:b/>
          <w:bCs/>
          <w:i w:val="false"/>
          <w:iCs w:val="false"/>
          <w:sz w:val="21"/>
          <w:szCs w:val="21"/>
        </w:rPr>
        <w:t xml:space="preserve">La incidencia tiene una causa identificada y reproducible en adminsolicitudes.component.ts. La corrección mínima se limita al frontend Angular y separa dos políticas: las notificaciones automáticas de estatus son exclusivas para administradores, mientras que el reenvío manual conserva al empleado como destinatario. En la misma intervención conviene corregir el doble envío de cancelación y la secuencia asíncrona para evitar resultados intermitentes.</w:t>
      </w:r>
    </w:p>
    <w:sectPr>
      <w:footerReference w:type="default" r:id="rId6"/>
      <w:pgSz w:w="11906" w:h="16838" w:orient="portrait"/>
      <w:pgMar w:top="950" w:right="950" w:bottom="90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666666"/>
        <w:sz w:val="16"/>
        <w:szCs w:val="16"/>
      </w:rPr>
      <w:t xml:space="preserve">Análisis técnico — Incidencia de notificación al empleado — beFlex 3 | Página </w:t>
    </w:r>
    <w:r>
      <w:rPr>
        <w:rFonts w:ascii="Aptos" w:cs="Aptos" w:eastAsia="Aptos" w:hAnsi="Aptos"/>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02124"/>
        <w:sz w:val="21"/>
        <w:szCs w:val="21"/>
      </w:rPr>
    </w:rPrDefault>
    <w:pPrDefault>
      <w:pPr>
        <w:spacing w:after="120"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técnico - Incidencia de notificación al empleado - beFlex 3</dc:title>
  <dc:creator>OpenAI Codex</dc:creator>
  <dc:description>Análisis de causa, alcance, corrección y evidencias requeridas.</dc:description>
  <cp:lastModifiedBy>Un-named</cp:lastModifiedBy>
  <cp:revision>1</cp:revision>
  <dcterms:created xsi:type="dcterms:W3CDTF">2026-10-20T07:33:17.927Z</dcterms:created>
  <dcterms:modified xsi:type="dcterms:W3CDTF">2026-10-20T07:33:17.928Z</dcterms:modified>
</cp:coreProperties>
</file>

<file path=docProps/custom.xml><?xml version="1.0" encoding="utf-8"?>
<Properties xmlns="http://schemas.openxmlformats.org/officeDocument/2006/custom-properties" xmlns:vt="http://schemas.openxmlformats.org/officeDocument/2006/docPropsVTypes"/>
</file>