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73" w:rsidRPr="00086E43" w:rsidRDefault="00E07673" w:rsidP="00E07673">
      <w:pPr>
        <w:pStyle w:val="Prrafodelista"/>
        <w:numPr>
          <w:ilvl w:val="1"/>
          <w:numId w:val="1"/>
        </w:numPr>
        <w:rPr>
          <w:rFonts w:asciiTheme="minorHAnsi" w:eastAsia="Times New Roman" w:hAnsiTheme="minorHAnsi" w:cstheme="minorHAnsi"/>
          <w:lang w:val="es-CO" w:eastAsia="es-CO"/>
        </w:rPr>
      </w:pPr>
      <w:r w:rsidRPr="00086E43">
        <w:rPr>
          <w:rFonts w:asciiTheme="minorHAnsi" w:hAnsiTheme="minorHAnsi" w:cstheme="minorHAnsi"/>
          <w:b/>
        </w:rPr>
        <w:t>Actividades de apropiación del conocimiento (Conceptualización y Teorización)</w:t>
      </w:r>
    </w:p>
    <w:p w:rsidR="00E07673" w:rsidRPr="00086E43" w:rsidRDefault="00E07673" w:rsidP="00E07673">
      <w:pPr>
        <w:ind w:left="460"/>
        <w:rPr>
          <w:rFonts w:asciiTheme="minorHAnsi" w:hAnsiTheme="minorHAnsi" w:cstheme="minorHAnsi"/>
          <w:b/>
        </w:rPr>
      </w:pPr>
      <w:r w:rsidRPr="00086E43">
        <w:rPr>
          <w:rFonts w:asciiTheme="minorHAnsi" w:hAnsiTheme="minorHAnsi" w:cstheme="minorHAnsi"/>
          <w:b/>
        </w:rPr>
        <w:t>Actividad No. 1</w:t>
      </w:r>
    </w:p>
    <w:tbl>
      <w:tblPr>
        <w:tblStyle w:val="Tablaconcuadrcula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3056"/>
        <w:gridCol w:w="3166"/>
      </w:tblGrid>
      <w:tr w:rsidR="00E07673" w:rsidRPr="00086E43" w:rsidTr="00EE6AFA">
        <w:tc>
          <w:tcPr>
            <w:tcW w:w="2766" w:type="dxa"/>
          </w:tcPr>
          <w:p w:rsidR="00E07673" w:rsidRPr="00086E43" w:rsidRDefault="00E07673" w:rsidP="00EE6AFA">
            <w:pPr>
              <w:rPr>
                <w:rFonts w:asciiTheme="minorHAnsi" w:hAnsiTheme="minorHAnsi" w:cstheme="minorHAnsi"/>
                <w:b/>
              </w:rPr>
            </w:pPr>
            <w:r w:rsidRPr="00086E43">
              <w:rPr>
                <w:rFonts w:asciiTheme="minorHAnsi" w:hAnsiTheme="minorHAnsi" w:cstheme="minorHAnsi"/>
                <w:b/>
                <w:noProof/>
                <w:lang w:val="es-CO"/>
              </w:rPr>
              <w:drawing>
                <wp:inline distT="0" distB="0" distL="0" distR="0" wp14:anchorId="30DC1776" wp14:editId="067CE356">
                  <wp:extent cx="1615044" cy="1254262"/>
                  <wp:effectExtent l="0" t="0" r="4445" b="3175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lantar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68" cy="125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E07673" w:rsidRPr="00086E43" w:rsidRDefault="00E07673" w:rsidP="00EE6AFA">
            <w:pPr>
              <w:rPr>
                <w:rFonts w:asciiTheme="minorHAnsi" w:hAnsiTheme="minorHAnsi" w:cstheme="minorHAnsi"/>
                <w:b/>
              </w:rPr>
            </w:pPr>
            <w:r w:rsidRPr="00086E43">
              <w:rPr>
                <w:rFonts w:asciiTheme="minorHAnsi" w:hAnsiTheme="minorHAnsi" w:cstheme="minorHAnsi"/>
                <w:b/>
                <w:noProof/>
                <w:lang w:val="es-CO"/>
              </w:rPr>
              <w:drawing>
                <wp:inline distT="0" distB="0" distL="0" distR="0" wp14:anchorId="002A0914" wp14:editId="67AAE588">
                  <wp:extent cx="1995055" cy="1239352"/>
                  <wp:effectExtent l="0" t="0" r="5715" b="0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lantar5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323" cy="124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</w:tcPr>
          <w:p w:rsidR="00E07673" w:rsidRPr="00086E43" w:rsidRDefault="00E07673" w:rsidP="00EE6AFA">
            <w:pPr>
              <w:rPr>
                <w:rFonts w:asciiTheme="minorHAnsi" w:hAnsiTheme="minorHAnsi" w:cstheme="minorHAnsi"/>
                <w:b/>
              </w:rPr>
            </w:pPr>
            <w:r w:rsidRPr="00086E43">
              <w:rPr>
                <w:rFonts w:asciiTheme="minorHAnsi" w:hAnsiTheme="minorHAnsi" w:cstheme="minorHAnsi"/>
                <w:b/>
                <w:noProof/>
                <w:lang w:val="es-CO"/>
              </w:rPr>
              <w:drawing>
                <wp:inline distT="0" distB="0" distL="0" distR="0" wp14:anchorId="22348520" wp14:editId="53E3E202">
                  <wp:extent cx="2078182" cy="1289509"/>
                  <wp:effectExtent l="0" t="0" r="0" b="635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lantar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530" cy="129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673" w:rsidRPr="00086E43" w:rsidRDefault="00E07673" w:rsidP="00E07673">
      <w:pPr>
        <w:ind w:left="100"/>
        <w:rPr>
          <w:rFonts w:asciiTheme="minorHAnsi" w:hAnsiTheme="minorHAnsi" w:cstheme="minorHAnsi"/>
          <w:b/>
        </w:rPr>
      </w:pPr>
    </w:p>
    <w:p w:rsidR="00E07673" w:rsidRPr="00086E43" w:rsidRDefault="00E07673" w:rsidP="00E07673">
      <w:pPr>
        <w:rPr>
          <w:rFonts w:asciiTheme="minorHAnsi" w:hAnsiTheme="minorHAnsi" w:cstheme="minorHAnsi"/>
          <w:b/>
        </w:rPr>
      </w:pPr>
      <w:r w:rsidRPr="00086E43">
        <w:rPr>
          <w:rFonts w:asciiTheme="minorHAnsi" w:hAnsiTheme="minorHAnsi" w:cstheme="minorHAnsi"/>
          <w:b/>
        </w:rPr>
        <w:t>Reconocer algunas herramientas que son útiles en la construcción de manuales de usuario y la realización de pruebas de software.</w:t>
      </w:r>
    </w:p>
    <w:p w:rsidR="00E07673" w:rsidRPr="00086E43" w:rsidRDefault="00E07673" w:rsidP="00E07673">
      <w:p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>Los aprendices consultarán y analizarán el funcionamiento de varias de estas herramientas.</w:t>
      </w:r>
      <w:r>
        <w:rPr>
          <w:rFonts w:asciiTheme="minorHAnsi" w:hAnsiTheme="minorHAnsi" w:cstheme="minorHAnsi"/>
        </w:rPr>
        <w:t xml:space="preserve"> Formando grupos no mayores a 3.</w:t>
      </w:r>
    </w:p>
    <w:p w:rsidR="00E07673" w:rsidRPr="00086E43" w:rsidRDefault="00E07673" w:rsidP="00E076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 xml:space="preserve">Realizar un cuadro comparativo sobre tres herramientas para realizar </w:t>
      </w:r>
      <w:proofErr w:type="spellStart"/>
      <w:r w:rsidRPr="00086E43">
        <w:rPr>
          <w:rFonts w:asciiTheme="minorHAnsi" w:hAnsiTheme="minorHAnsi" w:cstheme="minorHAnsi"/>
          <w:i/>
        </w:rPr>
        <w:t>testing</w:t>
      </w:r>
      <w:proofErr w:type="spellEnd"/>
      <w:r w:rsidRPr="00086E43">
        <w:rPr>
          <w:rFonts w:asciiTheme="minorHAnsi" w:hAnsiTheme="minorHAnsi" w:cstheme="minorHAnsi"/>
        </w:rPr>
        <w:t xml:space="preserve"> del software.</w:t>
      </w:r>
    </w:p>
    <w:p w:rsidR="00E07673" w:rsidRPr="00086E43" w:rsidRDefault="00E07673" w:rsidP="00E076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 xml:space="preserve">Realizar un cuadro comparativo sobre tres herramientas para realizar manuales de usuario </w:t>
      </w:r>
    </w:p>
    <w:p w:rsidR="00E07673" w:rsidRPr="00086E43" w:rsidRDefault="00E07673" w:rsidP="00E07673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 xml:space="preserve">En grupos de tres aprendices instalar y construir una guía rápida de una herramienta para realizar </w:t>
      </w:r>
      <w:proofErr w:type="spellStart"/>
      <w:r w:rsidRPr="00086E43">
        <w:rPr>
          <w:rFonts w:asciiTheme="minorHAnsi" w:hAnsiTheme="minorHAnsi" w:cstheme="minorHAnsi"/>
          <w:i/>
        </w:rPr>
        <w:t>testing</w:t>
      </w:r>
      <w:proofErr w:type="spellEnd"/>
      <w:r w:rsidRPr="00086E43">
        <w:rPr>
          <w:rFonts w:asciiTheme="minorHAnsi" w:hAnsiTheme="minorHAnsi" w:cstheme="minorHAnsi"/>
        </w:rPr>
        <w:t xml:space="preserve"> del software y una herramienta para elaborar manuales de usuario:</w:t>
      </w:r>
    </w:p>
    <w:p w:rsidR="00E07673" w:rsidRPr="00086E43" w:rsidRDefault="00E07673" w:rsidP="00E07673">
      <w:pPr>
        <w:spacing w:after="0"/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  <w:b/>
        </w:rPr>
        <w:t xml:space="preserve">Duración actividad: </w:t>
      </w:r>
      <w:r w:rsidRPr="00086E43">
        <w:rPr>
          <w:rFonts w:asciiTheme="minorHAnsi" w:hAnsiTheme="minorHAnsi" w:cstheme="minorHAnsi"/>
        </w:rPr>
        <w:t>3 horas</w:t>
      </w:r>
    </w:p>
    <w:p w:rsidR="00E07673" w:rsidRPr="00086E43" w:rsidRDefault="00E07673" w:rsidP="00E07673">
      <w:pPr>
        <w:spacing w:after="0"/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  <w:b/>
        </w:rPr>
        <w:t>Tipo de actividad:</w:t>
      </w:r>
      <w:r w:rsidRPr="00086E43">
        <w:rPr>
          <w:rFonts w:asciiTheme="minorHAnsi" w:hAnsiTheme="minorHAnsi" w:cstheme="minorHAnsi"/>
        </w:rPr>
        <w:t xml:space="preserve"> Grupal</w:t>
      </w:r>
    </w:p>
    <w:p w:rsidR="00E07673" w:rsidRPr="00086E43" w:rsidRDefault="00E07673" w:rsidP="00E07673">
      <w:pPr>
        <w:spacing w:after="0"/>
        <w:rPr>
          <w:rFonts w:asciiTheme="minorHAnsi" w:hAnsiTheme="minorHAnsi" w:cstheme="minorHAnsi"/>
          <w:b/>
        </w:rPr>
      </w:pPr>
      <w:r w:rsidRPr="00086E43">
        <w:rPr>
          <w:rFonts w:asciiTheme="minorHAnsi" w:hAnsiTheme="minorHAnsi" w:cstheme="minorHAnsi"/>
          <w:b/>
        </w:rPr>
        <w:t xml:space="preserve">Evidencia de aprendizaje: </w:t>
      </w:r>
      <w:r w:rsidRPr="00086E43">
        <w:rPr>
          <w:rFonts w:asciiTheme="minorHAnsi" w:hAnsiTheme="minorHAnsi" w:cstheme="minorHAnsi"/>
        </w:rPr>
        <w:t>De producto:</w:t>
      </w:r>
    </w:p>
    <w:p w:rsidR="00E07673" w:rsidRPr="00086E43" w:rsidRDefault="00E07673" w:rsidP="00E07673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 xml:space="preserve">Cuadro comparativo de herramientas para </w:t>
      </w:r>
      <w:proofErr w:type="spellStart"/>
      <w:r w:rsidRPr="00086E43">
        <w:rPr>
          <w:rFonts w:asciiTheme="minorHAnsi" w:hAnsiTheme="minorHAnsi" w:cstheme="minorHAnsi"/>
          <w:i/>
        </w:rPr>
        <w:t>testing</w:t>
      </w:r>
      <w:proofErr w:type="spellEnd"/>
      <w:r w:rsidRPr="00086E43">
        <w:rPr>
          <w:rFonts w:asciiTheme="minorHAnsi" w:hAnsiTheme="minorHAnsi" w:cstheme="minorHAnsi"/>
        </w:rPr>
        <w:t xml:space="preserve"> de software.</w:t>
      </w:r>
    </w:p>
    <w:p w:rsidR="00E07673" w:rsidRPr="00086E43" w:rsidRDefault="00E07673" w:rsidP="00E07673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>Cuadro comparativo de herramientas para elaborar manuales de usuario.</w:t>
      </w:r>
    </w:p>
    <w:p w:rsidR="00E07673" w:rsidRPr="00086E43" w:rsidRDefault="00E07673" w:rsidP="00E07673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 xml:space="preserve">Guía rápida herramienta para </w:t>
      </w:r>
      <w:proofErr w:type="spellStart"/>
      <w:r w:rsidRPr="00086E43">
        <w:rPr>
          <w:rFonts w:asciiTheme="minorHAnsi" w:hAnsiTheme="minorHAnsi" w:cstheme="minorHAnsi"/>
          <w:i/>
        </w:rPr>
        <w:t>testing</w:t>
      </w:r>
      <w:proofErr w:type="spellEnd"/>
      <w:r w:rsidRPr="00086E43">
        <w:rPr>
          <w:rFonts w:asciiTheme="minorHAnsi" w:hAnsiTheme="minorHAnsi" w:cstheme="minorHAnsi"/>
        </w:rPr>
        <w:t xml:space="preserve"> del software</w:t>
      </w:r>
    </w:p>
    <w:p w:rsidR="00E07673" w:rsidRPr="00086E43" w:rsidRDefault="00E07673" w:rsidP="00E07673">
      <w:pPr>
        <w:pStyle w:val="Prrafodelista"/>
        <w:numPr>
          <w:ilvl w:val="0"/>
          <w:numId w:val="3"/>
        </w:numPr>
        <w:rPr>
          <w:rFonts w:asciiTheme="minorHAnsi" w:hAnsiTheme="minorHAnsi" w:cstheme="minorHAnsi"/>
        </w:rPr>
      </w:pPr>
      <w:r w:rsidRPr="00086E43">
        <w:rPr>
          <w:rFonts w:asciiTheme="minorHAnsi" w:hAnsiTheme="minorHAnsi" w:cstheme="minorHAnsi"/>
        </w:rPr>
        <w:t>Guía rápida para elaborar manuales de usuario</w:t>
      </w:r>
    </w:p>
    <w:p w:rsidR="00E07673" w:rsidRPr="00086E43" w:rsidRDefault="00E07673" w:rsidP="00E07673">
      <w:pPr>
        <w:pStyle w:val="Prrafodelista"/>
        <w:ind w:left="1428"/>
        <w:rPr>
          <w:rFonts w:asciiTheme="minorHAnsi" w:hAnsiTheme="minorHAnsi" w:cstheme="minorHAnsi"/>
        </w:rPr>
      </w:pPr>
    </w:p>
    <w:p w:rsidR="00E07673" w:rsidRPr="00086E43" w:rsidRDefault="00E07673" w:rsidP="00E07673">
      <w:pPr>
        <w:spacing w:after="0"/>
        <w:rPr>
          <w:rFonts w:asciiTheme="minorHAnsi" w:hAnsiTheme="minorHAnsi" w:cstheme="minorHAnsi"/>
        </w:rPr>
      </w:pPr>
      <w:r w:rsidRPr="00086E43">
        <w:rPr>
          <w:rStyle w:val="titautor"/>
          <w:rFonts w:asciiTheme="minorHAnsi" w:hAnsiTheme="minorHAnsi" w:cstheme="minorHAnsi"/>
          <w:b/>
          <w:bdr w:val="none" w:sz="0" w:space="0" w:color="auto" w:frame="1"/>
          <w:shd w:val="clear" w:color="auto" w:fill="FFFFFF"/>
        </w:rPr>
        <w:t>Material de apoyo SENA:</w:t>
      </w:r>
      <w:r>
        <w:rPr>
          <w:rStyle w:val="titautor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Pr="00086E43">
        <w:rPr>
          <w:rStyle w:val="titautor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Pérez, F. M y </w:t>
      </w:r>
      <w:proofErr w:type="spellStart"/>
      <w:r w:rsidRPr="00086E43">
        <w:rPr>
          <w:rStyle w:val="titautor"/>
          <w:rFonts w:asciiTheme="minorHAnsi" w:hAnsiTheme="minorHAnsi" w:cstheme="minorHAnsi"/>
          <w:bdr w:val="none" w:sz="0" w:space="0" w:color="auto" w:frame="1"/>
          <w:shd w:val="clear" w:color="auto" w:fill="FFFFFF"/>
        </w:rPr>
        <w:t>Payá</w:t>
      </w:r>
      <w:proofErr w:type="spellEnd"/>
      <w:r w:rsidRPr="00086E43">
        <w:rPr>
          <w:rStyle w:val="titautor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A.  </w:t>
      </w:r>
      <w:r w:rsidRPr="00086E43">
        <w:rPr>
          <w:rStyle w:val="titautor"/>
          <w:rFonts w:asciiTheme="minorHAnsi" w:hAnsiTheme="minorHAnsi" w:cstheme="minorHAnsi"/>
          <w:bdr w:val="none" w:sz="0" w:space="0" w:color="auto" w:frame="1"/>
          <w:shd w:val="clear" w:color="auto" w:fill="FFFFFF"/>
          <w:lang w:val="es-CO"/>
        </w:rPr>
        <w:t>S  (1999).</w:t>
      </w:r>
      <w:r w:rsidRPr="00086E43">
        <w:rPr>
          <w:rStyle w:val="tittitle"/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  <w:t xml:space="preserve"> El Shell Korn. Manual de usuario y programador, </w:t>
      </w:r>
      <w:hyperlink r:id="rId8" w:history="1">
        <w:r w:rsidRPr="00086E43">
          <w:rPr>
            <w:rStyle w:val="Hipervnculo"/>
            <w:rFonts w:asciiTheme="minorHAnsi" w:hAnsiTheme="minorHAnsi" w:cstheme="minorHAnsi"/>
            <w:bCs/>
            <w:bdr w:val="none" w:sz="0" w:space="0" w:color="auto" w:frame="1"/>
          </w:rPr>
          <w:t>Publicaciones de la Universidad de Alicante</w:t>
        </w:r>
      </w:hyperlink>
      <w:r w:rsidRPr="00086E43">
        <w:rPr>
          <w:rFonts w:asciiTheme="minorHAnsi" w:hAnsiTheme="minorHAnsi" w:cstheme="minorHAnsi"/>
          <w:shd w:val="clear" w:color="auto" w:fill="FFFFFF"/>
        </w:rPr>
        <w:t xml:space="preserve">. Alicante España. Tomado de: </w:t>
      </w:r>
    </w:p>
    <w:p w:rsidR="00E07673" w:rsidRPr="00086E43" w:rsidRDefault="00E07673" w:rsidP="00E07673">
      <w:pPr>
        <w:spacing w:after="0"/>
        <w:rPr>
          <w:rFonts w:asciiTheme="minorHAnsi" w:hAnsiTheme="minorHAnsi" w:cstheme="minorHAnsi"/>
        </w:rPr>
      </w:pPr>
      <w:r w:rsidRPr="00086E43">
        <w:rPr>
          <w:rStyle w:val="titautor"/>
          <w:rFonts w:asciiTheme="minorHAnsi" w:hAnsiTheme="minorHAnsi" w:cstheme="minorHAnsi"/>
          <w:bdr w:val="none" w:sz="0" w:space="0" w:color="auto" w:frame="1"/>
          <w:shd w:val="clear" w:color="auto" w:fill="FFFFFF"/>
          <w:lang w:val="es-CO"/>
        </w:rPr>
        <w:t xml:space="preserve"> </w:t>
      </w:r>
      <w:r w:rsidRPr="00086E43">
        <w:rPr>
          <w:rFonts w:asciiTheme="minorHAnsi" w:hAnsiTheme="minorHAnsi" w:cstheme="minorHAnsi"/>
        </w:rPr>
        <w:t>http://www.digitaliapublishing.com.bdigital.sena.edu.co/visor/798</w:t>
      </w:r>
    </w:p>
    <w:p w:rsidR="00E07673" w:rsidRPr="00086E43" w:rsidRDefault="00E07673" w:rsidP="00E07673">
      <w:pPr>
        <w:rPr>
          <w:rFonts w:asciiTheme="minorHAnsi" w:hAnsiTheme="minorHAnsi" w:cstheme="minorHAnsi"/>
        </w:rPr>
      </w:pPr>
    </w:p>
    <w:p w:rsidR="00E07673" w:rsidRPr="00086E43" w:rsidRDefault="00E07673" w:rsidP="00E0767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CO" w:eastAsia="es-CO"/>
        </w:rPr>
        <w:t xml:space="preserve">Nota: la actividad se envia a vuelta de correo el dia 01 de noviembre del 2017 antes de las 12:00 pm al correo </w:t>
      </w:r>
      <w:hyperlink r:id="rId9" w:history="1">
        <w:r w:rsidRPr="003A3408">
          <w:rPr>
            <w:rStyle w:val="Hipervnculo"/>
            <w:rFonts w:asciiTheme="minorHAnsi" w:hAnsiTheme="minorHAnsi" w:cstheme="minorHAnsi"/>
            <w:noProof/>
            <w:lang w:val="es-CO" w:eastAsia="es-CO"/>
          </w:rPr>
          <w:t>sanpacu@misena.edu.co</w:t>
        </w:r>
      </w:hyperlink>
      <w:r>
        <w:rPr>
          <w:rFonts w:asciiTheme="minorHAnsi" w:hAnsiTheme="minorHAnsi" w:cstheme="minorHAnsi"/>
          <w:noProof/>
          <w:lang w:val="es-CO" w:eastAsia="es-CO"/>
        </w:rPr>
        <w:t xml:space="preserve"> . 1 correo por grupo</w:t>
      </w:r>
      <w:bookmarkStart w:id="0" w:name="_GoBack"/>
      <w:bookmarkEnd w:id="0"/>
    </w:p>
    <w:p w:rsidR="000C34CD" w:rsidRDefault="00E07673"/>
    <w:sectPr w:rsidR="000C3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59FF"/>
    <w:multiLevelType w:val="hybridMultilevel"/>
    <w:tmpl w:val="AFDC2B9E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667579E"/>
    <w:multiLevelType w:val="multilevel"/>
    <w:tmpl w:val="3FD070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D06E93"/>
    <w:multiLevelType w:val="hybridMultilevel"/>
    <w:tmpl w:val="B70A83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73"/>
    <w:rsid w:val="00434649"/>
    <w:rsid w:val="00D35B25"/>
    <w:rsid w:val="00E0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E91575-C433-4B5E-880C-148764BD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673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6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E076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7673"/>
    <w:rPr>
      <w:color w:val="0000FF"/>
      <w:u w:val="single"/>
    </w:rPr>
  </w:style>
  <w:style w:type="character" w:customStyle="1" w:styleId="tittitle">
    <w:name w:val="tit_title"/>
    <w:basedOn w:val="Fuentedeprrafopredeter"/>
    <w:rsid w:val="00E07673"/>
  </w:style>
  <w:style w:type="character" w:customStyle="1" w:styleId="titautor">
    <w:name w:val="tit_autor"/>
    <w:basedOn w:val="Fuentedeprrafopredeter"/>
    <w:rsid w:val="00E0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iapublishing.com.bdigital.sena.edu.co/s/e/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npacu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copete</dc:creator>
  <cp:keywords/>
  <dc:description/>
  <cp:lastModifiedBy>patricia copete</cp:lastModifiedBy>
  <cp:revision>1</cp:revision>
  <dcterms:created xsi:type="dcterms:W3CDTF">2017-11-01T22:45:00Z</dcterms:created>
  <dcterms:modified xsi:type="dcterms:W3CDTF">2017-11-01T22:58:00Z</dcterms:modified>
</cp:coreProperties>
</file>