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481E0" w14:textId="228E9550" w:rsidR="00415E20" w:rsidRDefault="00B71845" w:rsidP="009870D5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Primeiramente, f</w:t>
      </w:r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>o</w:t>
      </w:r>
      <w:r w:rsidR="00E03BC1">
        <w:rPr>
          <w:rFonts w:ascii="Arial" w:hAnsi="Arial" w:cs="Arial"/>
          <w:color w:val="424446"/>
          <w:sz w:val="23"/>
          <w:szCs w:val="23"/>
          <w:shd w:val="clear" w:color="auto" w:fill="FFFFFF"/>
        </w:rPr>
        <w:t>ram realizados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2 tipos de</w:t>
      </w:r>
      <w:r w:rsidR="00E03BC1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T</w:t>
      </w:r>
      <w:r w:rsidR="00E03BC1">
        <w:rPr>
          <w:rFonts w:ascii="Arial" w:hAnsi="Arial" w:cs="Arial"/>
          <w:color w:val="424446"/>
          <w:sz w:val="23"/>
          <w:szCs w:val="23"/>
          <w:shd w:val="clear" w:color="auto" w:fill="FFFFFF"/>
        </w:rPr>
        <w:t>este t para médias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: um Pareado e um Independente</w:t>
      </w:r>
      <w:r w:rsidR="00E03BC1">
        <w:rPr>
          <w:rFonts w:ascii="Arial" w:hAnsi="Arial" w:cs="Arial"/>
          <w:color w:val="424446"/>
          <w:sz w:val="23"/>
          <w:szCs w:val="23"/>
          <w:shd w:val="clear" w:color="auto" w:fill="FFFFFF"/>
        </w:rPr>
        <w:t>.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O Teste t de </w:t>
      </w:r>
      <w:proofErr w:type="spellStart"/>
      <w:r w:rsidR="00415E20" w:rsidRPr="00415E20">
        <w:rPr>
          <w:rFonts w:ascii="Arial" w:hAnsi="Arial" w:cs="Arial"/>
          <w:i/>
          <w:iCs/>
          <w:color w:val="424446"/>
          <w:sz w:val="23"/>
          <w:szCs w:val="23"/>
          <w:shd w:val="clear" w:color="auto" w:fill="FFFFFF"/>
        </w:rPr>
        <w:t>Student</w:t>
      </w:r>
      <w:proofErr w:type="spellEnd"/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r w:rsidR="00415E20" w:rsidRP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possuem 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a</w:t>
      </w:r>
      <w:r w:rsidR="00415E20" w:rsidRP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finalidade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de </w:t>
      </w:r>
      <w:r w:rsidR="00415E20" w:rsidRP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identificar se a média d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a</w:t>
      </w:r>
      <w:r w:rsidR="00415E20" w:rsidRP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variável entre dois grupos é diferente. 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Possui </w:t>
      </w:r>
      <w:r w:rsidR="00415E20" w:rsidRP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como hipótese nula a diferença entre os grupos é zero, então p-valores oriundos dos testes quantificam a probabilidade de você obter resultados tão extremos caso não haja diferença entre os grupos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e </w:t>
      </w:r>
      <w:r w:rsidR="00415E20" w:rsidRP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possu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i</w:t>
      </w:r>
      <w:r w:rsidR="00415E20" w:rsidRP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o pressuposto de independência dos dados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.</w:t>
      </w:r>
      <w:r w:rsidR="00415E20" w:rsidRP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P</w:t>
      </w:r>
      <w:r w:rsidR="00415E20" w:rsidRP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ortanto, caso haja alguma fonte de dependência dos dados os resultados dos testes são inválidos.</w:t>
      </w:r>
      <w:r w:rsidR="00E03BC1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</w:p>
    <w:p w14:paraId="2CE38C8B" w14:textId="5C95DC62" w:rsidR="00F73CC4" w:rsidRDefault="00E03BC1" w:rsidP="009870D5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O primeiro teste t foi pareado para </w:t>
      </w:r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>testa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r a hipótese nula de que as médias de crimes entre os períodos </w:t>
      </w:r>
      <w:proofErr w:type="spellStart"/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pré</w:t>
      </w:r>
      <w:proofErr w:type="spellEnd"/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e pós pandemia são significativamente diferentes dentre os municípios de Minas Gerais, </w:t>
      </w:r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>segundo o tamanho de população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.</w:t>
      </w:r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O período </w:t>
      </w:r>
      <w:proofErr w:type="spellStart"/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>pré</w:t>
      </w:r>
      <w:proofErr w:type="spellEnd"/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pandemia d</w:t>
      </w:r>
      <w:r w:rsidR="00196B7A">
        <w:rPr>
          <w:rFonts w:ascii="Arial" w:hAnsi="Arial" w:cs="Arial"/>
          <w:color w:val="424446"/>
          <w:sz w:val="23"/>
          <w:szCs w:val="23"/>
          <w:shd w:val="clear" w:color="auto" w:fill="FFFFFF"/>
        </w:rPr>
        <w:t>a</w:t>
      </w:r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covid-19 foi considerado entre </w:t>
      </w:r>
      <w:proofErr w:type="spellStart"/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>jan</w:t>
      </w:r>
      <w:proofErr w:type="spellEnd"/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/2018 a mar/2020. O período pós pandemia, mar/2020 a </w:t>
      </w:r>
      <w:proofErr w:type="spellStart"/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>abr</w:t>
      </w:r>
      <w:proofErr w:type="spellEnd"/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>/2021.</w:t>
      </w:r>
      <w:r w:rsidR="00B7184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Os crimes analisados foram da base de dados pública da SEUSP/MG, para Roubo e Furto de Veículos, Furto e Furto a Transeunte. </w:t>
      </w:r>
      <w:r w:rsidR="00B7184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Utilizou-se o Software estatístico R, versão </w:t>
      </w:r>
      <w:r w:rsidR="0013358D">
        <w:rPr>
          <w:rFonts w:ascii="Arial" w:hAnsi="Arial" w:cs="Arial"/>
          <w:color w:val="424446"/>
          <w:sz w:val="23"/>
          <w:szCs w:val="23"/>
          <w:shd w:val="clear" w:color="auto" w:fill="FFFFFF"/>
        </w:rPr>
        <w:t>4.2.1 para as análises.</w:t>
      </w:r>
    </w:p>
    <w:p w14:paraId="741B22A5" w14:textId="77777777" w:rsidR="00415E20" w:rsidRDefault="008F0582" w:rsidP="008F0582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Para cada tamanho de cidade, fo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i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r w:rsidR="001F7AA3">
        <w:rPr>
          <w:rFonts w:ascii="Arial" w:hAnsi="Arial" w:cs="Arial"/>
          <w:color w:val="424446"/>
          <w:sz w:val="23"/>
          <w:szCs w:val="23"/>
          <w:shd w:val="clear" w:color="auto" w:fill="FFFFFF"/>
        </w:rPr>
        <w:t>realizado um teste t pareado.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Os tamanhos de cidades considerados nas análises foram:</w:t>
      </w:r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r w:rsidR="00F73CC4" w:rsidRP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>Até 20 mil</w:t>
      </w:r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habitantes, de </w:t>
      </w:r>
      <w:r w:rsidR="00F73CC4" w:rsidRP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>20 mil a 50 mil</w:t>
      </w:r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habitantes, de </w:t>
      </w:r>
      <w:r w:rsidR="00F73CC4" w:rsidRP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>50 mil a 150 mil</w:t>
      </w:r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habitantes, de </w:t>
      </w:r>
      <w:r w:rsidR="00F73CC4" w:rsidRP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>150 mil a 500 mil</w:t>
      </w:r>
      <w:r w:rsidR="00F73CC4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habitantes e Acima de 500 mil habitantes</w:t>
      </w:r>
      <w:r w:rsidR="00415E20">
        <w:rPr>
          <w:rFonts w:ascii="Arial" w:hAnsi="Arial" w:cs="Arial"/>
          <w:color w:val="424446"/>
          <w:sz w:val="23"/>
          <w:szCs w:val="23"/>
          <w:shd w:val="clear" w:color="auto" w:fill="FFFFFF"/>
        </w:rPr>
        <w:t>.</w:t>
      </w:r>
    </w:p>
    <w:p w14:paraId="150D3857" w14:textId="0F662FC9" w:rsidR="00F73CC4" w:rsidRDefault="00415E20" w:rsidP="008F0582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Já para o segundo teste t, o independente, testou-se a hipótese de que certas cidades turísticas, comparadas com as demais cidades de mesmo tamanho populacional, nos períodos </w:t>
      </w:r>
      <w:proofErr w:type="spellStart"/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pré</w:t>
      </w:r>
      <w:proofErr w:type="spellEnd"/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e pós pandemia, são significativamente diferentes. Para isso, </w:t>
      </w:r>
      <w:r w:rsidR="00306DD2">
        <w:rPr>
          <w:rFonts w:ascii="Arial" w:hAnsi="Arial" w:cs="Arial"/>
          <w:color w:val="424446"/>
          <w:sz w:val="23"/>
          <w:szCs w:val="23"/>
          <w:shd w:val="clear" w:color="auto" w:fill="FFFFFF"/>
        </w:rPr>
        <w:t>testou-se uma lista de cidades turísticas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(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Belo Horizonte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Camanducaia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Cambuí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Caxambu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Diamantina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Extrema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Gonçalves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Governador Valadares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proofErr w:type="spellStart"/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Itamonte</w:t>
      </w:r>
      <w:proofErr w:type="spellEnd"/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Juiz de Fora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Mariana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Montes Claros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Ouro Preto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Poços de Caldas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Salinas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Santana do Riacho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São João </w:t>
      </w:r>
      <w:proofErr w:type="spellStart"/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del</w:t>
      </w:r>
      <w:proofErr w:type="spellEnd"/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Rei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São Lourenço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Sete Lagoas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Tiradentes</w:t>
      </w:r>
      <w:r w:rsid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</w:t>
      </w:r>
      <w:r w:rsidR="008F0582" w:rsidRPr="008F0582">
        <w:rPr>
          <w:rFonts w:ascii="Arial" w:hAnsi="Arial" w:cs="Arial"/>
          <w:color w:val="424446"/>
          <w:sz w:val="23"/>
          <w:szCs w:val="23"/>
          <w:shd w:val="clear" w:color="auto" w:fill="FFFFFF"/>
        </w:rPr>
        <w:t>Uberlândia</w:t>
      </w:r>
      <w:r w:rsidR="00196B7A">
        <w:rPr>
          <w:rFonts w:ascii="Arial" w:hAnsi="Arial" w:cs="Arial"/>
          <w:color w:val="424446"/>
          <w:sz w:val="23"/>
          <w:szCs w:val="23"/>
          <w:shd w:val="clear" w:color="auto" w:fill="FFFFFF"/>
        </w:rPr>
        <w:t>).</w:t>
      </w:r>
    </w:p>
    <w:p w14:paraId="4FA05CE1" w14:textId="4723EA33" w:rsidR="00415118" w:rsidRDefault="004F5FE2" w:rsidP="009870D5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Em um segundo momento,</w:t>
      </w:r>
      <w:r w:rsidR="00415118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r w:rsidR="00AF626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aplicou-se a metodologia </w:t>
      </w:r>
      <w:r w:rsidR="009870D5"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Auto </w:t>
      </w:r>
      <w:proofErr w:type="spellStart"/>
      <w:r w:rsidR="009870D5"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Regressive</w:t>
      </w:r>
      <w:proofErr w:type="spellEnd"/>
      <w:r w:rsidR="009870D5"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proofErr w:type="spellStart"/>
      <w:r w:rsidR="009870D5"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Integrated</w:t>
      </w:r>
      <w:proofErr w:type="spellEnd"/>
      <w:r w:rsidR="009870D5"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proofErr w:type="spellStart"/>
      <w:r w:rsidR="009870D5"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Moving</w:t>
      </w:r>
      <w:proofErr w:type="spellEnd"/>
      <w:r w:rsidR="009870D5"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proofErr w:type="spellStart"/>
      <w:r w:rsidR="009870D5"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Average</w:t>
      </w:r>
      <w:proofErr w:type="spellEnd"/>
      <w:r w:rsidR="009870D5"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(ARIMA)</w:t>
      </w:r>
      <w:r w:rsid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para checar se </w:t>
      </w:r>
      <w:r w:rsidR="009870D5"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uma determinada série temporal, baseada em seus próprios valores passados, ou seja, seus próprios atrasos e os erros de previsão defasados, pode ser usada para prever valores futuros.</w:t>
      </w:r>
    </w:p>
    <w:p w14:paraId="3C8C8AF0" w14:textId="5E701BB2" w:rsidR="009870D5" w:rsidRPr="009870D5" w:rsidRDefault="009870D5" w:rsidP="009870D5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Os modelos ARIMA são um tipo específico de técnica de previsão de séries temporais que capitalizam vários parâmetros-séries-tempo-chave. A tendência da série e sazonalidade, suas correlações automáticas defasadas e suas </w:t>
      </w:r>
      <w:proofErr w:type="spellStart"/>
      <w:proofErr w:type="gram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auto-correlações</w:t>
      </w:r>
      <w:proofErr w:type="spellEnd"/>
      <w:proofErr w:type="gram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auto-parciais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defasadas, as correlações entre erros residuais, (PAYNE; MORGAN; ALEX, 2021).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O propósito d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e</w:t>
      </w:r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cada uma das características do modelo ARIMA é fazer com que ele se ajuste aos dados da melhor forma possível.</w:t>
      </w:r>
    </w:p>
    <w:p w14:paraId="44814E36" w14:textId="47DC8310" w:rsidR="009870D5" w:rsidRDefault="009870D5" w:rsidP="009870D5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A parte </w:t>
      </w:r>
      <w:proofErr w:type="spellStart"/>
      <w:proofErr w:type="gram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auto-regressiva</w:t>
      </w:r>
      <w:proofErr w:type="spellEnd"/>
      <w:proofErr w:type="gram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(AR) do modelo ARIMA indica que a variável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evoluinte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de interesse é regressada em seus próprios valores defasados, isto é, anteriores. A parte integrada (I) indica que os valores de dados foram substituídos com a diferença entre seus valores e os valores anteriores e este processo diferenciador pode ter sido realizado mais de uma vez. Já a parte de média móvel (MA) indica que o erro de regressão é, na verdade, uma combinação linear dos termos de erro, cujos valores ocorreram contemporaneamente e em vários momentos no passado. </w:t>
      </w:r>
    </w:p>
    <w:p w14:paraId="2AC3A0BE" w14:textId="2C285FF3" w:rsidR="004F5FE2" w:rsidRDefault="004F5FE2" w:rsidP="004F5FE2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Para averiguar se houve quebra estrutural entre os períodos </w:t>
      </w:r>
      <w:proofErr w:type="spellStart"/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pré</w:t>
      </w:r>
      <w:proofErr w:type="spellEnd"/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e pós pandemia, </w:t>
      </w:r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>após a estimação dos parâmetros da regressão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pelo modelo ARIMA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mais 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lastRenderedPageBreak/>
        <w:t xml:space="preserve">especificadamente no mês de março de 2020, realizou-se o Teste de </w:t>
      </w:r>
      <w:proofErr w:type="spellStart"/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Chow</w:t>
      </w:r>
      <w:proofErr w:type="spellEnd"/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.</w:t>
      </w:r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O artigo de Gregory </w:t>
      </w:r>
      <w:proofErr w:type="spellStart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>Chow</w:t>
      </w:r>
      <w:proofErr w:type="spellEnd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(1960) é conhecido como o primeiro estudo sobre quebra estrutural. O objetivo do teste de quebra estrutural (teste de </w:t>
      </w:r>
      <w:proofErr w:type="spellStart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>Chow</w:t>
      </w:r>
      <w:proofErr w:type="spellEnd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) é verificar se existe alguma mudança abrupta de comportamento nas séries temporais num dado instante de tempo. </w:t>
      </w:r>
    </w:p>
    <w:p w14:paraId="2DFA74D0" w14:textId="77777777" w:rsidR="004F5FE2" w:rsidRDefault="004F5FE2" w:rsidP="004F5FE2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É possível verificar a igualdade das equações, ou seja, verificar se os coeficientes ajustados são iguais, possibilitando o uso de uma única equação, por meio do Teste de </w:t>
      </w:r>
      <w:proofErr w:type="spellStart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>Chow</w:t>
      </w:r>
      <w:proofErr w:type="spellEnd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(</w:t>
      </w:r>
      <w:proofErr w:type="spellStart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>Gujarati</w:t>
      </w:r>
      <w:proofErr w:type="spellEnd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e Porter, 2008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). </w:t>
      </w:r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Ao aplicar o teste de </w:t>
      </w:r>
      <w:proofErr w:type="spellStart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>Chow</w:t>
      </w:r>
      <w:proofErr w:type="spellEnd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a um modelo de regressão envolvendo o uso de séries temporais, pode ocorrer mudança estrutural na relação entre o regressando e o </w:t>
      </w:r>
      <w:proofErr w:type="spellStart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>regressor</w:t>
      </w:r>
      <w:proofErr w:type="spellEnd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. O teste de quebra estrutural (teste de </w:t>
      </w:r>
      <w:proofErr w:type="spellStart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>Chow</w:t>
      </w:r>
      <w:proofErr w:type="spellEnd"/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) é avaliado estatisticamente através da comparação dos valores calculados e crítico da estatística de F. 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Portanto</w:t>
      </w:r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se o valor calculado da estatística de teste </w:t>
      </w:r>
      <w:r>
        <w:rPr>
          <w:rFonts w:ascii="Arial" w:hAnsi="Arial" w:cs="Arial"/>
          <w:color w:val="424446"/>
          <w:sz w:val="23"/>
          <w:szCs w:val="23"/>
          <w:shd w:val="clear" w:color="auto" w:fill="FFFFFF"/>
        </w:rPr>
        <w:t>for maior que</w:t>
      </w:r>
      <w:r w:rsidRPr="00CC1909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o valor crítico de F, ao nível de significância escolhido, deve-se rejeitar a hipótese de estabilidade estrutural, ou seja, deve-se rejeitar a hipótese de que as regressões das subamostras são iguais. (GUJARATI, 2006, p. 257).</w:t>
      </w:r>
    </w:p>
    <w:p w14:paraId="2FA24090" w14:textId="5B1DBEB5" w:rsidR="009870D5" w:rsidRPr="009870D5" w:rsidRDefault="009870D5" w:rsidP="009870D5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Para fazer operacionalizar o modelo ARIMA, usamos </w:t>
      </w:r>
      <w:r w:rsidR="00170CFE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o </w:t>
      </w:r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pacote </w:t>
      </w:r>
      <w:proofErr w:type="spellStart"/>
      <w:r w:rsidRPr="00170CFE">
        <w:rPr>
          <w:rFonts w:ascii="Arial" w:hAnsi="Arial" w:cs="Arial"/>
          <w:i/>
          <w:iCs/>
          <w:color w:val="424446"/>
          <w:sz w:val="23"/>
          <w:szCs w:val="23"/>
          <w:shd w:val="clear" w:color="auto" w:fill="FFFFFF"/>
        </w:rPr>
        <w:t>forecast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de previsão de uma série temporal para uso com o programa estatístico R. </w:t>
      </w:r>
    </w:p>
    <w:p w14:paraId="7E93B112" w14:textId="77777777" w:rsidR="009870D5" w:rsidRPr="009870D5" w:rsidRDefault="009870D5" w:rsidP="009870D5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</w:p>
    <w:p w14:paraId="02FCFACD" w14:textId="77777777" w:rsidR="009870D5" w:rsidRPr="009870D5" w:rsidRDefault="009870D5" w:rsidP="009870D5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Referências</w:t>
      </w:r>
    </w:p>
    <w:p w14:paraId="531E7DD2" w14:textId="77777777" w:rsidR="009870D5" w:rsidRPr="009870D5" w:rsidRDefault="009870D5" w:rsidP="009870D5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PAYNE, Jason L; MORGAN, Anthony; ALEX, R.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Exploring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regional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variability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in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the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short-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term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impact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of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COVID-19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on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property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crime in. v. 7, 2021.</w:t>
      </w:r>
    </w:p>
    <w:p w14:paraId="7464C33A" w14:textId="533724AD" w:rsidR="009870D5" w:rsidRPr="009870D5" w:rsidRDefault="009870D5" w:rsidP="009870D5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O’Hara-Wild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M.,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Hyndman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, R. J., &amp; Wang, E. (2020). Fable: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forecasting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models for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tidy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 time series. http://fable.tidyverts.org/</w:t>
      </w:r>
    </w:p>
    <w:p w14:paraId="1943A749" w14:textId="58A279CF" w:rsidR="009870D5" w:rsidRPr="00CC1909" w:rsidRDefault="009870D5" w:rsidP="009870D5">
      <w:pPr>
        <w:jc w:val="both"/>
        <w:rPr>
          <w:rFonts w:ascii="Arial" w:hAnsi="Arial" w:cs="Arial"/>
          <w:color w:val="424446"/>
          <w:sz w:val="23"/>
          <w:szCs w:val="23"/>
          <w:shd w:val="clear" w:color="auto" w:fill="FFFFFF"/>
        </w:rPr>
      </w:pPr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GUJARATI, D. N.; PORTER, D.C. Basic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econometrics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 xml:space="preserve">. 5.ed. McGraw-Hill </w:t>
      </w:r>
      <w:proofErr w:type="spellStart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Education</w:t>
      </w:r>
      <w:proofErr w:type="spellEnd"/>
      <w:r w:rsidRPr="009870D5">
        <w:rPr>
          <w:rFonts w:ascii="Arial" w:hAnsi="Arial" w:cs="Arial"/>
          <w:color w:val="424446"/>
          <w:sz w:val="23"/>
          <w:szCs w:val="23"/>
          <w:shd w:val="clear" w:color="auto" w:fill="FFFFFF"/>
        </w:rPr>
        <w:t>. 2008. 944p.</w:t>
      </w:r>
    </w:p>
    <w:p w14:paraId="17DE7B13" w14:textId="4D24341C" w:rsidR="00A963E3" w:rsidRDefault="00A963E3"/>
    <w:sectPr w:rsidR="00A96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429B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2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6792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CC4"/>
    <w:rsid w:val="0013358D"/>
    <w:rsid w:val="00170CFE"/>
    <w:rsid w:val="00196B7A"/>
    <w:rsid w:val="001F7AA3"/>
    <w:rsid w:val="00306DD2"/>
    <w:rsid w:val="003F5638"/>
    <w:rsid w:val="0040278A"/>
    <w:rsid w:val="00415118"/>
    <w:rsid w:val="00415E20"/>
    <w:rsid w:val="004612C6"/>
    <w:rsid w:val="004E3341"/>
    <w:rsid w:val="004F5FE2"/>
    <w:rsid w:val="005556C7"/>
    <w:rsid w:val="005760F0"/>
    <w:rsid w:val="005E6932"/>
    <w:rsid w:val="00863EA4"/>
    <w:rsid w:val="008D4052"/>
    <w:rsid w:val="008F0582"/>
    <w:rsid w:val="009870D5"/>
    <w:rsid w:val="00A65085"/>
    <w:rsid w:val="00A963E3"/>
    <w:rsid w:val="00AD40F3"/>
    <w:rsid w:val="00AF6269"/>
    <w:rsid w:val="00B072E3"/>
    <w:rsid w:val="00B12BD8"/>
    <w:rsid w:val="00B71845"/>
    <w:rsid w:val="00BC4F70"/>
    <w:rsid w:val="00CB2530"/>
    <w:rsid w:val="00CC1909"/>
    <w:rsid w:val="00E03BC1"/>
    <w:rsid w:val="00E35822"/>
    <w:rsid w:val="00EE793C"/>
    <w:rsid w:val="00F7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F7F12"/>
  <w15:chartTrackingRefBased/>
  <w15:docId w15:val="{84150EE1-65AF-4289-980F-C6A13DEA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35822"/>
    <w:rPr>
      <w:color w:val="808080"/>
    </w:rPr>
  </w:style>
  <w:style w:type="character" w:styleId="Hyperlink">
    <w:name w:val="Hyperlink"/>
    <w:basedOn w:val="Fontepargpadro"/>
    <w:uiPriority w:val="99"/>
    <w:semiHidden/>
    <w:unhideWhenUsed/>
    <w:rsid w:val="00A963E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072E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0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072E3"/>
    <w:rPr>
      <w:i/>
      <w:iCs/>
    </w:rPr>
  </w:style>
  <w:style w:type="character" w:styleId="Forte">
    <w:name w:val="Strong"/>
    <w:basedOn w:val="Fontepargpadro"/>
    <w:uiPriority w:val="22"/>
    <w:qFormat/>
    <w:rsid w:val="00B072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790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Clétilei Magalhães da Silva</dc:creator>
  <cp:keywords/>
  <dc:description/>
  <cp:lastModifiedBy>Júlia Clétilei Magalhães da Silva</cp:lastModifiedBy>
  <cp:revision>18</cp:revision>
  <dcterms:created xsi:type="dcterms:W3CDTF">2022-09-07T19:24:00Z</dcterms:created>
  <dcterms:modified xsi:type="dcterms:W3CDTF">2022-09-08T23:18:00Z</dcterms:modified>
</cp:coreProperties>
</file>