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27133809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D36A6E" w:rsidRDefault="00103430">
          <w:pPr>
            <w:jc w:val="right"/>
            <w:rPr>
              <w:color w:val="7F7F7F" w:themeColor="text1" w:themeTint="80"/>
              <w:sz w:val="32"/>
              <w:szCs w:val="32"/>
            </w:rPr>
          </w:pPr>
          <w:r w:rsidRPr="00103430">
            <w:rPr>
              <w:noProof/>
              <w:color w:val="C4BC96" w:themeColor="background2" w:themeShade="BF"/>
              <w:sz w:val="32"/>
              <w:szCs w:val="32"/>
            </w:rPr>
            <w:pict>
              <v:group id="_x0000_s1026" style="position:absolute;left:0;text-align:left;margin-left:0;margin-top:0;width:595.35pt;height:841.95pt;z-index:-251655168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074b83" stroked="f">
                  <v:fill color2="fill darken(118)" rotate="t" method="linear sigma" focus="100%" type="gradient"/>
                </v:rect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720"/>
          </w:tblGrid>
          <w:tr w:rsidR="00D36A6E">
            <w:tc>
              <w:tcPr>
                <w:tcW w:w="9576" w:type="dxa"/>
              </w:tcPr>
              <w:p w:rsidR="00D36A6E" w:rsidRDefault="00103430" w:rsidP="00837518">
                <w:pPr>
                  <w:pStyle w:val="SemEspaamento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B515C">
                      <w:rPr>
                        <w:color w:val="7F7F7F" w:themeColor="text1" w:themeTint="80"/>
                        <w:sz w:val="32"/>
                        <w:szCs w:val="32"/>
                      </w:rPr>
                      <w:t>Cristian Clever d</w:t>
                    </w:r>
                    <w:r w:rsidR="00D36A6E">
                      <w:rPr>
                        <w:color w:val="7F7F7F" w:themeColor="text1" w:themeTint="80"/>
                        <w:sz w:val="32"/>
                        <w:szCs w:val="32"/>
                      </w:rPr>
                      <w:t>e Oliveira</w:t>
                    </w:r>
                    <w:r w:rsidR="00386DC6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 – </w:t>
                    </w:r>
                    <w:r w:rsidR="00837518">
                      <w:rPr>
                        <w:color w:val="7F7F7F" w:themeColor="text1" w:themeTint="80"/>
                        <w:sz w:val="32"/>
                        <w:szCs w:val="32"/>
                      </w:rPr>
                      <w:t>Janeiro</w:t>
                    </w:r>
                    <w:r w:rsidR="00386DC6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 201</w:t>
                    </w:r>
                    <w:r w:rsidR="00837518">
                      <w:rPr>
                        <w:color w:val="7F7F7F" w:themeColor="text1" w:themeTint="80"/>
                        <w:sz w:val="32"/>
                        <w:szCs w:val="32"/>
                      </w:rPr>
                      <w:t>6</w:t>
                    </w:r>
                  </w:sdtContent>
                </w:sdt>
              </w:p>
            </w:tc>
          </w:tr>
        </w:tbl>
        <w:p w:rsidR="00D36A6E" w:rsidRDefault="00D36A6E">
          <w:pPr>
            <w:jc w:val="right"/>
            <w:rPr>
              <w:color w:val="7F7F7F" w:themeColor="text1" w:themeTint="80"/>
              <w:sz w:val="32"/>
              <w:szCs w:val="32"/>
            </w:rPr>
          </w:pPr>
        </w:p>
        <w:p w:rsidR="00D36A6E" w:rsidRDefault="00103430">
          <w:pPr>
            <w:spacing w:after="200" w:line="276" w:lineRule="auto"/>
            <w:rPr>
              <w:b/>
              <w:bCs/>
            </w:rPr>
          </w:pPr>
          <w:r w:rsidRPr="00103430">
            <w:rPr>
              <w:noProof/>
              <w:color w:val="C4BC96" w:themeColor="background2" w:themeShade="BF"/>
              <w:sz w:val="32"/>
              <w:szCs w:val="32"/>
            </w:rPr>
            <w:pict>
              <v:rect id="_x0000_s1029" style="position:absolute;margin-left:0;margin-top:0;width:535.8pt;height:73.95pt;z-index:251662336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144"/>
                        <w:gridCol w:w="8577"/>
                      </w:tblGrid>
                      <w:tr w:rsidR="005B5D1A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Empresa"/>
                            <w:id w:val="49240979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5B5D1A" w:rsidRDefault="005B5D1A" w:rsidP="00837518">
                                <w:pPr>
                                  <w:pStyle w:val="SemEspaament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ítulo"/>
                            <w:id w:val="4924098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5B5D1A" w:rsidRDefault="005B5D1A" w:rsidP="006B515C">
                                <w:pPr>
                                  <w:pStyle w:val="SemEspaamento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Instalação e Configuração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5B5D1A" w:rsidRDefault="005B5D1A">
                      <w:pPr>
                        <w:pStyle w:val="SemEspaament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D36A6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1542847"/>
        <w:docPartObj>
          <w:docPartGallery w:val="Table of Contents"/>
          <w:docPartUnique/>
        </w:docPartObj>
      </w:sdtPr>
      <w:sdtContent>
        <w:p w:rsidR="00171AB4" w:rsidRDefault="00171AB4">
          <w:pPr>
            <w:pStyle w:val="CabealhodoSumrio"/>
          </w:pPr>
          <w:r>
            <w:t>Sumário</w:t>
          </w:r>
        </w:p>
        <w:p w:rsidR="006B515C" w:rsidRDefault="0010343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171AB4">
            <w:instrText xml:space="preserve"> TOC \o "1-3" \h \z \u </w:instrText>
          </w:r>
          <w:r>
            <w:fldChar w:fldCharType="separate"/>
          </w:r>
          <w:hyperlink w:anchor="_Toc439886069" w:history="1">
            <w:r w:rsidR="006B515C" w:rsidRPr="00736F82">
              <w:rPr>
                <w:rStyle w:val="Hyperlink"/>
                <w:noProof/>
              </w:rPr>
              <w:t>Pre requisitos</w:t>
            </w:r>
            <w:r w:rsidR="006B51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15C">
              <w:rPr>
                <w:noProof/>
                <w:webHidden/>
              </w:rPr>
              <w:instrText xml:space="preserve"> PAGEREF _Toc439886069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1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15C" w:rsidRDefault="0010343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886070" w:history="1">
            <w:r w:rsidR="006B515C" w:rsidRPr="00736F82">
              <w:rPr>
                <w:rStyle w:val="Hyperlink"/>
                <w:noProof/>
              </w:rPr>
              <w:t>Instalando a maquina virtual java</w:t>
            </w:r>
            <w:r w:rsidR="006B51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15C">
              <w:rPr>
                <w:noProof/>
                <w:webHidden/>
              </w:rPr>
              <w:instrText xml:space="preserve"> PAGEREF _Toc439886070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1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15C" w:rsidRDefault="0010343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886071" w:history="1">
            <w:r w:rsidR="006B515C" w:rsidRPr="00736F82">
              <w:rPr>
                <w:rStyle w:val="Hyperlink"/>
                <w:noProof/>
              </w:rPr>
              <w:t>Instalando o Mysql Server</w:t>
            </w:r>
            <w:r w:rsidR="006B51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15C">
              <w:rPr>
                <w:noProof/>
                <w:webHidden/>
              </w:rPr>
              <w:instrText xml:space="preserve"> PAGEREF _Toc439886071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1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15C" w:rsidRDefault="0010343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886072" w:history="1">
            <w:r w:rsidR="006B515C" w:rsidRPr="00736F82">
              <w:rPr>
                <w:rStyle w:val="Hyperlink"/>
                <w:noProof/>
              </w:rPr>
              <w:t>Instalando o GlassFish</w:t>
            </w:r>
            <w:r w:rsidR="006B51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15C">
              <w:rPr>
                <w:noProof/>
                <w:webHidden/>
              </w:rPr>
              <w:instrText xml:space="preserve"> PAGEREF _Toc439886072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1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15C" w:rsidRDefault="0010343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886073" w:history="1">
            <w:r w:rsidR="006B515C" w:rsidRPr="00736F82">
              <w:rPr>
                <w:rStyle w:val="Hyperlink"/>
                <w:noProof/>
              </w:rPr>
              <w:t>Deploy da aplicação wallmart</w:t>
            </w:r>
            <w:r w:rsidR="006B51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15C">
              <w:rPr>
                <w:noProof/>
                <w:webHidden/>
              </w:rPr>
              <w:instrText xml:space="preserve"> PAGEREF _Toc439886073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1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AB4" w:rsidRDefault="00103430">
          <w:r>
            <w:fldChar w:fldCharType="end"/>
          </w:r>
        </w:p>
      </w:sdtContent>
    </w:sdt>
    <w:p w:rsidR="002A2348" w:rsidRDefault="002A2348" w:rsidP="0046176A">
      <w:pPr>
        <w:pStyle w:val="Ttulo1"/>
      </w:pPr>
    </w:p>
    <w:p w:rsidR="002A2348" w:rsidRDefault="002A2348" w:rsidP="002A234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6176A" w:rsidRDefault="0046176A" w:rsidP="0029216D"/>
    <w:p w:rsidR="0029216D" w:rsidRDefault="001A1A8D" w:rsidP="0046176A">
      <w:pPr>
        <w:pStyle w:val="Ttulo2"/>
      </w:pPr>
      <w:bookmarkStart w:id="0" w:name="_Toc388530033"/>
      <w:bookmarkStart w:id="1" w:name="_Toc439886069"/>
      <w:r>
        <w:t>Pre requisitos</w:t>
      </w:r>
      <w:bookmarkEnd w:id="0"/>
      <w:bookmarkEnd w:id="1"/>
    </w:p>
    <w:p w:rsidR="001A1A8D" w:rsidRDefault="001A1A8D" w:rsidP="0029216D"/>
    <w:p w:rsidR="00837518" w:rsidRDefault="00837518" w:rsidP="0029216D">
      <w:r>
        <w:t>Sistema operacional</w:t>
      </w:r>
    </w:p>
    <w:p w:rsidR="001A1A8D" w:rsidRDefault="00837518" w:rsidP="00837518">
      <w:pPr>
        <w:ind w:firstLine="708"/>
      </w:pPr>
      <w:r>
        <w:t>Sistema operacional Windows  versões 7, 8 ou 10 64bis</w:t>
      </w:r>
    </w:p>
    <w:p w:rsidR="007239DF" w:rsidRDefault="007239DF" w:rsidP="007239DF">
      <w:pPr>
        <w:ind w:left="708"/>
      </w:pPr>
      <w:r>
        <w:t xml:space="preserve">Maquina Virtual Java Java JDK </w:t>
      </w:r>
      <w:hyperlink r:id="rId8" w:history="1">
        <w:r w:rsidRPr="00567B46">
          <w:t>1.8.0.66+</w:t>
        </w:r>
      </w:hyperlink>
      <w:r>
        <w:t xml:space="preserve"> instalado</w:t>
      </w:r>
    </w:p>
    <w:p w:rsidR="007239DF" w:rsidRDefault="007239DF" w:rsidP="007239DF">
      <w:pPr>
        <w:ind w:left="708"/>
      </w:pPr>
      <w:r w:rsidRPr="00567B46">
        <w:t>MySQL Community Server</w:t>
      </w:r>
      <w:r>
        <w:t xml:space="preserve"> 5.7.10 insytalado</w:t>
      </w:r>
    </w:p>
    <w:p w:rsidR="007239DF" w:rsidRDefault="007239DF" w:rsidP="007239DF">
      <w:pPr>
        <w:ind w:left="708"/>
      </w:pPr>
      <w:r>
        <w:t>Servidor GlassFish 4.1 instalado</w:t>
      </w:r>
    </w:p>
    <w:p w:rsidR="007239DF" w:rsidRDefault="007239DF" w:rsidP="007239DF">
      <w:pPr>
        <w:ind w:left="708"/>
      </w:pPr>
    </w:p>
    <w:p w:rsidR="007239DF" w:rsidRDefault="007239DF" w:rsidP="00837518">
      <w:pPr>
        <w:ind w:firstLine="708"/>
      </w:pPr>
    </w:p>
    <w:p w:rsidR="008502A0" w:rsidRDefault="00837518" w:rsidP="008502A0">
      <w:pPr>
        <w:pStyle w:val="Ttulo2"/>
      </w:pPr>
      <w:bookmarkStart w:id="2" w:name="_Toc439886070"/>
      <w:r>
        <w:t>Instalando a maquina virtual java</w:t>
      </w:r>
      <w:bookmarkEnd w:id="2"/>
      <w:r>
        <w:t xml:space="preserve"> </w:t>
      </w:r>
    </w:p>
    <w:p w:rsidR="0081121F" w:rsidRDefault="0081121F" w:rsidP="0081121F"/>
    <w:p w:rsidR="0081121F" w:rsidRDefault="0081121F" w:rsidP="0081121F"/>
    <w:p w:rsidR="0081121F" w:rsidRDefault="00C07DD0" w:rsidP="0081121F">
      <w:r>
        <w:t>Realize o download do instalador do Java, e prossiga com a instalação.</w:t>
      </w:r>
    </w:p>
    <w:p w:rsidR="0081121F" w:rsidRDefault="00C07DD0" w:rsidP="0081121F">
      <w:r>
        <w:t>O diretório de instalação, deve ser C:\APPS\Java\jdk1.8.0_66.</w:t>
      </w:r>
      <w:r>
        <w:br/>
        <w:t>Não é necessário instalar a jre.</w:t>
      </w:r>
    </w:p>
    <w:p w:rsidR="0081121F" w:rsidRDefault="0081121F" w:rsidP="0081121F"/>
    <w:p w:rsidR="0081121F" w:rsidRDefault="0081121F" w:rsidP="0081121F"/>
    <w:p w:rsidR="0081121F" w:rsidRPr="0081121F" w:rsidRDefault="0081121F" w:rsidP="0081121F"/>
    <w:p w:rsidR="0081121F" w:rsidRDefault="0081121F" w:rsidP="0081121F"/>
    <w:p w:rsidR="0081121F" w:rsidRPr="0081121F" w:rsidRDefault="0081121F" w:rsidP="0081121F"/>
    <w:p w:rsidR="0081121F" w:rsidRDefault="0081121F">
      <w:pPr>
        <w:spacing w:after="200" w:line="276" w:lineRule="auto"/>
      </w:pPr>
      <w:r>
        <w:br w:type="page"/>
      </w:r>
    </w:p>
    <w:p w:rsidR="0081121F" w:rsidRDefault="0081121F">
      <w:pPr>
        <w:spacing w:after="200" w:line="276" w:lineRule="auto"/>
      </w:pPr>
    </w:p>
    <w:p w:rsidR="0081121F" w:rsidRDefault="0081121F">
      <w:pPr>
        <w:spacing w:after="200" w:line="276" w:lineRule="auto"/>
      </w:pPr>
    </w:p>
    <w:p w:rsidR="0081121F" w:rsidRPr="0081121F" w:rsidRDefault="0081121F" w:rsidP="0081121F"/>
    <w:p w:rsidR="00837518" w:rsidRDefault="00837518" w:rsidP="00837518">
      <w:pPr>
        <w:pStyle w:val="Ttulo2"/>
      </w:pPr>
      <w:bookmarkStart w:id="3" w:name="_Toc439886071"/>
      <w:r>
        <w:t>Mysql Server</w:t>
      </w:r>
      <w:bookmarkEnd w:id="3"/>
    </w:p>
    <w:p w:rsidR="00020E37" w:rsidRDefault="00020E37" w:rsidP="00020E37"/>
    <w:p w:rsidR="00020E37" w:rsidRDefault="00DA0556" w:rsidP="00020E37">
      <w:r>
        <w:t>Uma vez instalado o Mysql Server, é necessário adicionar o schema e usuários utilizados pela aplicação.</w:t>
      </w:r>
    </w:p>
    <w:p w:rsidR="00020E37" w:rsidRDefault="00020E37" w:rsidP="00020E37"/>
    <w:p w:rsidR="00E268B8" w:rsidRDefault="00DA0556" w:rsidP="00020E37">
      <w:r>
        <w:t>N</w:t>
      </w:r>
      <w:r w:rsidR="00E268B8">
        <w:t>o Mysql Workbench.</w:t>
      </w:r>
    </w:p>
    <w:p w:rsidR="00E268B8" w:rsidRDefault="00E268B8" w:rsidP="00020E37">
      <w:r>
        <w:rPr>
          <w:noProof/>
          <w:lang w:eastAsia="pt-BR"/>
        </w:rPr>
        <w:drawing>
          <wp:inline distT="0" distB="0" distL="0" distR="0">
            <wp:extent cx="5400040" cy="3499006"/>
            <wp:effectExtent l="1905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8B8" w:rsidRDefault="00E268B8" w:rsidP="00020E37"/>
    <w:p w:rsidR="00DA0556" w:rsidRDefault="00DA0556">
      <w:pPr>
        <w:spacing w:after="200" w:line="276" w:lineRule="auto"/>
      </w:pPr>
      <w:r>
        <w:br w:type="page"/>
      </w:r>
    </w:p>
    <w:p w:rsidR="00E268B8" w:rsidRDefault="00E268B8" w:rsidP="00020E37">
      <w:r>
        <w:lastRenderedPageBreak/>
        <w:t>Clique na área cinza, e na janela que será aberta, informe a senha do usuário root.</w:t>
      </w:r>
    </w:p>
    <w:p w:rsidR="00E268B8" w:rsidRDefault="00E268B8" w:rsidP="00020E37">
      <w:r>
        <w:rPr>
          <w:noProof/>
          <w:lang w:eastAsia="pt-BR"/>
        </w:rPr>
        <w:drawing>
          <wp:inline distT="0" distB="0" distL="0" distR="0">
            <wp:extent cx="5391150" cy="3114675"/>
            <wp:effectExtent l="1905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8B8" w:rsidRDefault="00E268B8" w:rsidP="00020E37"/>
    <w:p w:rsidR="00E268B8" w:rsidRDefault="00E268B8" w:rsidP="00020E37"/>
    <w:p w:rsidR="00E268B8" w:rsidRDefault="00DA0556" w:rsidP="00020E37">
      <w:r>
        <w:t>D</w:t>
      </w:r>
      <w:r w:rsidR="00E268B8">
        <w:t>eve ser criado o schema e o usuário da aplicação.</w:t>
      </w:r>
    </w:p>
    <w:p w:rsidR="00E268B8" w:rsidRDefault="00E268B8" w:rsidP="00020E37">
      <w:r>
        <w:rPr>
          <w:noProof/>
          <w:lang w:eastAsia="pt-BR"/>
        </w:rPr>
        <w:drawing>
          <wp:inline distT="0" distB="0" distL="0" distR="0">
            <wp:extent cx="5391150" cy="3790950"/>
            <wp:effectExtent l="1905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8B8" w:rsidRDefault="00E268B8" w:rsidP="00020E37"/>
    <w:p w:rsidR="00E268B8" w:rsidRDefault="00E268B8" w:rsidP="00020E37"/>
    <w:p w:rsidR="00E268B8" w:rsidRDefault="00E268B8" w:rsidP="00020E37"/>
    <w:p w:rsidR="00DF5118" w:rsidRDefault="00DF5118" w:rsidP="00020E37"/>
    <w:p w:rsidR="00DF5118" w:rsidRDefault="00DF5118" w:rsidP="00020E37"/>
    <w:p w:rsidR="00DF5118" w:rsidRDefault="00DF5118" w:rsidP="00020E37"/>
    <w:p w:rsidR="00DF5118" w:rsidRDefault="00DF5118" w:rsidP="00020E37"/>
    <w:p w:rsidR="00DF5118" w:rsidRDefault="00DF5118" w:rsidP="00020E37">
      <w:r>
        <w:lastRenderedPageBreak/>
        <w:t>Clique com o botão direito do mouse, e selecione a opção “create schema”.</w:t>
      </w:r>
    </w:p>
    <w:p w:rsidR="00DF5118" w:rsidRDefault="00DF5118" w:rsidP="00020E3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675" cy="2038350"/>
            <wp:effectExtent l="19050" t="0" r="9525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FFE" w:rsidRDefault="00EA4FFE" w:rsidP="00020E37">
      <w:pPr>
        <w:rPr>
          <w:noProof/>
          <w:lang w:eastAsia="pt-BR"/>
        </w:rPr>
      </w:pPr>
    </w:p>
    <w:p w:rsidR="00EA4FFE" w:rsidRDefault="00EA4FFE" w:rsidP="00020E37">
      <w:pPr>
        <w:rPr>
          <w:noProof/>
          <w:lang w:eastAsia="pt-BR"/>
        </w:rPr>
      </w:pPr>
      <w:r>
        <w:rPr>
          <w:noProof/>
          <w:lang w:eastAsia="pt-BR"/>
        </w:rPr>
        <w:t>Defina o novo schema com o nome de ‘wallmart’.</w:t>
      </w:r>
      <w:r>
        <w:rPr>
          <w:noProof/>
          <w:lang w:eastAsia="pt-BR"/>
        </w:rPr>
        <w:br/>
        <w:t>E clique em apply.</w:t>
      </w:r>
    </w:p>
    <w:p w:rsidR="00EA4FFE" w:rsidRDefault="00EA4FFE" w:rsidP="00020E3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675" cy="3190875"/>
            <wp:effectExtent l="19050" t="0" r="9525" b="0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FFE" w:rsidRDefault="00EA4FFE" w:rsidP="00020E37">
      <w:pPr>
        <w:rPr>
          <w:noProof/>
          <w:lang w:eastAsia="pt-BR"/>
        </w:rPr>
      </w:pPr>
    </w:p>
    <w:p w:rsidR="00DF5118" w:rsidRDefault="00DF5118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Selecione Users and Privileges, e clisque em add account</w:t>
      </w:r>
    </w:p>
    <w:p w:rsidR="00DF5118" w:rsidRDefault="00E94563" w:rsidP="00020E3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306147"/>
            <wp:effectExtent l="19050" t="0" r="0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18" w:rsidRDefault="00DF5118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</w:p>
    <w:p w:rsidR="00E94563" w:rsidRDefault="00E94563" w:rsidP="00020E37">
      <w:pPr>
        <w:rPr>
          <w:noProof/>
          <w:lang w:eastAsia="pt-BR"/>
        </w:rPr>
      </w:pPr>
      <w:r>
        <w:rPr>
          <w:noProof/>
          <w:lang w:eastAsia="pt-BR"/>
        </w:rPr>
        <w:t>Preencha o campo ‘Login Name’, ‘Password’ e ‘Confirm Password’ com valor wallmart.</w:t>
      </w:r>
    </w:p>
    <w:p w:rsidR="00E94563" w:rsidRDefault="00E94563" w:rsidP="00020E37">
      <w:pPr>
        <w:rPr>
          <w:noProof/>
          <w:lang w:eastAsia="pt-BR"/>
        </w:rPr>
      </w:pPr>
      <w:r>
        <w:rPr>
          <w:noProof/>
          <w:lang w:eastAsia="pt-BR"/>
        </w:rPr>
        <w:t>Ou seja, usuario:wallmart    senha:wallmart</w:t>
      </w:r>
    </w:p>
    <w:p w:rsidR="00E94563" w:rsidRDefault="00E94D84" w:rsidP="00020E37">
      <w:pPr>
        <w:rPr>
          <w:noProof/>
          <w:lang w:eastAsia="pt-BR"/>
        </w:rPr>
      </w:pPr>
      <w:r>
        <w:rPr>
          <w:noProof/>
          <w:lang w:eastAsia="pt-BR"/>
        </w:rPr>
        <w:t>A seguir clique em Apply.</w:t>
      </w:r>
      <w:r>
        <w:rPr>
          <w:noProof/>
          <w:lang w:eastAsia="pt-BR"/>
        </w:rPr>
        <w:br/>
        <w:t>Caso solicitado, execute o comando de criação de usuario.</w:t>
      </w:r>
    </w:p>
    <w:p w:rsidR="00E94563" w:rsidRDefault="00E94563" w:rsidP="00020E37">
      <w:r>
        <w:rPr>
          <w:noProof/>
          <w:lang w:eastAsia="pt-BR"/>
        </w:rPr>
        <w:drawing>
          <wp:inline distT="0" distB="0" distL="0" distR="0">
            <wp:extent cx="5400040" cy="3306147"/>
            <wp:effectExtent l="19050" t="0" r="0" b="0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84" w:rsidRDefault="00E94D84" w:rsidP="00020E37"/>
    <w:p w:rsidR="00DF5118" w:rsidRDefault="00DF5118" w:rsidP="00020E37">
      <w:pPr>
        <w:rPr>
          <w:noProof/>
          <w:lang w:eastAsia="pt-BR"/>
        </w:rPr>
      </w:pPr>
    </w:p>
    <w:p w:rsidR="00E94D84" w:rsidRDefault="00E94D84" w:rsidP="00020E37">
      <w:r>
        <w:rPr>
          <w:noProof/>
          <w:lang w:eastAsia="pt-BR"/>
        </w:rPr>
        <w:lastRenderedPageBreak/>
        <w:drawing>
          <wp:inline distT="0" distB="0" distL="0" distR="0">
            <wp:extent cx="5391150" cy="2571750"/>
            <wp:effectExtent l="19050" t="0" r="0" b="0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84" w:rsidRDefault="00E94D84" w:rsidP="00020E37"/>
    <w:p w:rsidR="00E94D84" w:rsidRDefault="00E94D84" w:rsidP="00020E37"/>
    <w:p w:rsidR="00E94D84" w:rsidRDefault="00E94D84" w:rsidP="00020E37">
      <w:r>
        <w:rPr>
          <w:noProof/>
          <w:lang w:eastAsia="pt-BR"/>
        </w:rPr>
        <w:drawing>
          <wp:inline distT="0" distB="0" distL="0" distR="0">
            <wp:extent cx="5400040" cy="3176494"/>
            <wp:effectExtent l="19050" t="0" r="0" b="0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D1A" w:rsidRDefault="005B5D1A" w:rsidP="00020E37"/>
    <w:p w:rsidR="005B5D1A" w:rsidRDefault="005B5D1A" w:rsidP="00020E37">
      <w:r>
        <w:rPr>
          <w:noProof/>
          <w:lang w:eastAsia="pt-BR"/>
        </w:rPr>
        <w:lastRenderedPageBreak/>
        <w:drawing>
          <wp:inline distT="0" distB="0" distL="0" distR="0">
            <wp:extent cx="5391150" cy="3162300"/>
            <wp:effectExtent l="19050" t="0" r="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D1A" w:rsidRDefault="005B5D1A" w:rsidP="00020E37"/>
    <w:p w:rsidR="00E268B8" w:rsidRPr="00020E37" w:rsidRDefault="00E268B8" w:rsidP="00020E37"/>
    <w:p w:rsidR="00837518" w:rsidRDefault="00DA0556" w:rsidP="00837518">
      <w:pPr>
        <w:pStyle w:val="Ttulo2"/>
      </w:pPr>
      <w:bookmarkStart w:id="4" w:name="_Toc439886072"/>
      <w:r>
        <w:t>Configurações adicionais</w:t>
      </w:r>
      <w:r w:rsidR="00837518">
        <w:t xml:space="preserve"> </w:t>
      </w:r>
      <w:r>
        <w:t>n</w:t>
      </w:r>
      <w:r w:rsidR="00837518">
        <w:t>o GlassFish</w:t>
      </w:r>
      <w:bookmarkEnd w:id="4"/>
      <w:r w:rsidR="00837518">
        <w:t xml:space="preserve"> </w:t>
      </w:r>
    </w:p>
    <w:p w:rsidR="00DA0556" w:rsidRDefault="00DA0556" w:rsidP="00DA0556"/>
    <w:p w:rsidR="00DA0556" w:rsidRPr="00DA0556" w:rsidRDefault="00DA0556" w:rsidP="00DA0556">
      <w:r>
        <w:t>No glassfish será necessário adicionar os dados para a conexão com o banco de dados.</w:t>
      </w:r>
    </w:p>
    <w:p w:rsidR="00DA0556" w:rsidRDefault="00DA0556" w:rsidP="00DA0556">
      <w:r>
        <w:t>Conectado na administração do servidor glassfish, entre na seção “JDBC Connection Pools”</w:t>
      </w:r>
    </w:p>
    <w:p w:rsidR="00DA0556" w:rsidRDefault="00DA0556" w:rsidP="00DA0556"/>
    <w:p w:rsidR="00DA0556" w:rsidRDefault="00DA0556" w:rsidP="00DA0556">
      <w:r>
        <w:rPr>
          <w:noProof/>
          <w:lang w:eastAsia="pt-BR"/>
        </w:rPr>
        <w:drawing>
          <wp:inline distT="0" distB="0" distL="0" distR="0">
            <wp:extent cx="5400675" cy="26860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556" w:rsidRPr="00DA0556" w:rsidRDefault="00DA0556" w:rsidP="00DA0556"/>
    <w:p w:rsidR="00785581" w:rsidRDefault="00785581" w:rsidP="00370DBF"/>
    <w:p w:rsidR="00DA0556" w:rsidRDefault="00DA0556">
      <w:pPr>
        <w:spacing w:after="200" w:line="276" w:lineRule="auto"/>
      </w:pPr>
      <w:r>
        <w:br w:type="page"/>
      </w:r>
    </w:p>
    <w:p w:rsidR="00DA0556" w:rsidRDefault="00DA0556" w:rsidP="00370DBF">
      <w:r>
        <w:lastRenderedPageBreak/>
        <w:t>Clique em new, e a seguir adicione em poolName “WallMartPool”</w:t>
      </w:r>
    </w:p>
    <w:p w:rsidR="00DA0556" w:rsidRDefault="00DA0556" w:rsidP="00370DBF">
      <w:r>
        <w:rPr>
          <w:noProof/>
          <w:lang w:eastAsia="pt-BR"/>
        </w:rPr>
        <w:drawing>
          <wp:inline distT="0" distB="0" distL="0" distR="0">
            <wp:extent cx="5391150" cy="3009900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556" w:rsidRDefault="00DA0556" w:rsidP="00370DBF"/>
    <w:p w:rsidR="00DA0556" w:rsidRDefault="00C24004" w:rsidP="00370DBF">
      <w:r>
        <w:t>Clique em next, e na segunda parte da configuração, certifique-se de selecionar em transaction Isolation a opção “read-commited”</w:t>
      </w:r>
    </w:p>
    <w:p w:rsidR="00C24004" w:rsidRDefault="00C24004" w:rsidP="00370DBF">
      <w:r>
        <w:rPr>
          <w:noProof/>
          <w:lang w:eastAsia="pt-BR"/>
        </w:rPr>
        <w:drawing>
          <wp:inline distT="0" distB="0" distL="0" distR="0">
            <wp:extent cx="5400675" cy="3771900"/>
            <wp:effectExtent l="19050" t="0" r="9525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004" w:rsidRDefault="00C24004" w:rsidP="00370DBF"/>
    <w:p w:rsidR="00C24004" w:rsidRDefault="00C24004" w:rsidP="00370DBF"/>
    <w:p w:rsidR="00C24004" w:rsidRDefault="00C24004" w:rsidP="00370DBF"/>
    <w:p w:rsidR="00C24004" w:rsidRDefault="00C24004" w:rsidP="00370DBF"/>
    <w:p w:rsidR="00C24004" w:rsidRDefault="00C24004" w:rsidP="00370DBF"/>
    <w:p w:rsidR="00C24004" w:rsidRDefault="00C24004" w:rsidP="00370DBF"/>
    <w:p w:rsidR="00191E74" w:rsidRPr="00191E74" w:rsidRDefault="00191E74" w:rsidP="00370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91E7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Inicialização do Glassfish e configurações necessárias</w:t>
      </w:r>
    </w:p>
    <w:p w:rsidR="00191E74" w:rsidRDefault="00191E74" w:rsidP="00191E74">
      <w:pPr>
        <w:pStyle w:val="Ttulo2"/>
      </w:pPr>
      <w:bookmarkStart w:id="5" w:name="_Toc439886073"/>
      <w:r>
        <w:lastRenderedPageBreak/>
        <w:t>Deploy da aplicação wallmart</w:t>
      </w:r>
      <w:bookmarkEnd w:id="5"/>
    </w:p>
    <w:p w:rsidR="00191E74" w:rsidRDefault="00191E74" w:rsidP="00191E74"/>
    <w:p w:rsidR="00191E74" w:rsidRPr="00191E74" w:rsidRDefault="00191E74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91E7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Testes basicos</w:t>
      </w:r>
    </w:p>
    <w:p w:rsidR="00191E74" w:rsidRDefault="00191E74" w:rsidP="00191E74"/>
    <w:p w:rsidR="00191E74" w:rsidRDefault="006B515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91E7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</w:t>
      </w:r>
      <w:r w:rsidR="00191E74" w:rsidRPr="00191E7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owloads</w:t>
      </w:r>
    </w:p>
    <w:p w:rsidR="006B515C" w:rsidRDefault="006B515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B515C" w:rsidRDefault="006B515C" w:rsidP="00191E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B515C" w:rsidRDefault="006B515C" w:rsidP="006B515C">
      <w:r>
        <w:t xml:space="preserve">GLASSFISH 4.1 </w:t>
      </w:r>
    </w:p>
    <w:p w:rsidR="006B515C" w:rsidRDefault="00103430" w:rsidP="006B515C">
      <w:hyperlink r:id="rId22" w:history="1">
        <w:r w:rsidR="006B515C" w:rsidRPr="00BC206E">
          <w:rPr>
            <w:rStyle w:val="Hyperlink"/>
          </w:rPr>
          <w:t>https://glassfish.java.net/download-archive.html</w:t>
        </w:r>
      </w:hyperlink>
    </w:p>
    <w:p w:rsidR="006B515C" w:rsidRDefault="006B515C" w:rsidP="006B515C"/>
    <w:p w:rsidR="006B515C" w:rsidRDefault="006B515C" w:rsidP="006B515C">
      <w:r>
        <w:t>Mysql Server</w:t>
      </w:r>
    </w:p>
    <w:p w:rsidR="006B515C" w:rsidRDefault="00103430" w:rsidP="006B515C">
      <w:hyperlink r:id="rId23" w:history="1">
        <w:r w:rsidR="006B515C" w:rsidRPr="00BC206E">
          <w:rPr>
            <w:rStyle w:val="Hyperlink"/>
          </w:rPr>
          <w:t>http://dev.mysql.com/downloads/mysql/</w:t>
        </w:r>
      </w:hyperlink>
    </w:p>
    <w:p w:rsidR="006B515C" w:rsidRDefault="006B515C" w:rsidP="006B515C"/>
    <w:p w:rsidR="006B515C" w:rsidRDefault="006B515C" w:rsidP="006B515C">
      <w:r>
        <w:t xml:space="preserve">Java JDK </w:t>
      </w:r>
    </w:p>
    <w:p w:rsidR="00191E74" w:rsidRDefault="00103430" w:rsidP="00370DBF">
      <w:hyperlink r:id="rId24" w:history="1">
        <w:r w:rsidR="006B515C" w:rsidRPr="00BC206E">
          <w:rPr>
            <w:rStyle w:val="Hyperlink"/>
          </w:rPr>
          <w:t>http://www.oracle.com/technetwork/java/javase/downloads/jdk8-downloads-2133151.html</w:t>
        </w:r>
      </w:hyperlink>
    </w:p>
    <w:p w:rsidR="006B515C" w:rsidRDefault="006B515C" w:rsidP="00370DBF"/>
    <w:sectPr w:rsidR="006B515C" w:rsidSect="001728BF"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293" w:rsidRDefault="00F36293" w:rsidP="00CC065A">
      <w:r>
        <w:separator/>
      </w:r>
    </w:p>
  </w:endnote>
  <w:endnote w:type="continuationSeparator" w:id="1">
    <w:p w:rsidR="00F36293" w:rsidRDefault="00F36293" w:rsidP="00CC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338180"/>
      <w:docPartObj>
        <w:docPartGallery w:val="Page Numbers (Bottom of Page)"/>
        <w:docPartUnique/>
      </w:docPartObj>
    </w:sdtPr>
    <w:sdtContent>
      <w:p w:rsidR="005B5D1A" w:rsidRDefault="00103430">
        <w:pPr>
          <w:pStyle w:val="Rodap"/>
        </w:pPr>
        <w:r>
          <w:rPr>
            <w:noProof/>
            <w:lang w:eastAsia="zh-TW"/>
          </w:rPr>
          <w:pict>
            <v:group id="_x0000_s2063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4" type="#_x0000_t202" style="position:absolute;left:10803;top:14982;width:659;height:288" filled="f" stroked="f">
                <v:textbox style="mso-next-textbox:#_x0000_s2064" inset="0,0,0,0">
                  <w:txbxContent>
                    <w:p w:rsidR="005B5D1A" w:rsidRDefault="00103430">
                      <w:pPr>
                        <w:jc w:val="center"/>
                      </w:pPr>
                      <w:fldSimple w:instr=" PAGE    \* MERGEFORMAT ">
                        <w:r w:rsidR="00C24004" w:rsidRPr="00C24004">
                          <w:rPr>
                            <w:noProof/>
                            <w:color w:val="8C8C8C" w:themeColor="background1" w:themeShade="8C"/>
                          </w:rPr>
                          <w:t>10</w:t>
                        </w:r>
                      </w:fldSimple>
                    </w:p>
                  </w:txbxContent>
                </v:textbox>
              </v:shape>
              <v:group id="_x0000_s2065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6" type="#_x0000_t34" style="position:absolute;left:-8;top:14978;width:1260;height:230;flip:y" o:connectortype="elbow" adj=",1024457,257" strokecolor="#a5a5a5 [2092]"/>
                <v:shape id="_x0000_s2067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293" w:rsidRDefault="00F36293" w:rsidP="00CC065A">
      <w:r>
        <w:separator/>
      </w:r>
    </w:p>
  </w:footnote>
  <w:footnote w:type="continuationSeparator" w:id="1">
    <w:p w:rsidR="00F36293" w:rsidRDefault="00F36293" w:rsidP="00CC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3" type="connector" idref="#_x0000_s2066"/>
        <o:r id="V:Rule4" type="connector" idref="#_x0000_s206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9216D"/>
    <w:rsid w:val="00020E37"/>
    <w:rsid w:val="00047CFA"/>
    <w:rsid w:val="00047E9C"/>
    <w:rsid w:val="0005528F"/>
    <w:rsid w:val="00055C35"/>
    <w:rsid w:val="000F4AC8"/>
    <w:rsid w:val="00103430"/>
    <w:rsid w:val="00121AAE"/>
    <w:rsid w:val="001546FB"/>
    <w:rsid w:val="00171AB4"/>
    <w:rsid w:val="001728BF"/>
    <w:rsid w:val="00191E74"/>
    <w:rsid w:val="001A1A8D"/>
    <w:rsid w:val="001A4EF7"/>
    <w:rsid w:val="001E116F"/>
    <w:rsid w:val="001E1845"/>
    <w:rsid w:val="00211187"/>
    <w:rsid w:val="00287551"/>
    <w:rsid w:val="0029216D"/>
    <w:rsid w:val="002A0E45"/>
    <w:rsid w:val="002A2348"/>
    <w:rsid w:val="002B1785"/>
    <w:rsid w:val="003138FF"/>
    <w:rsid w:val="003466AF"/>
    <w:rsid w:val="00357C17"/>
    <w:rsid w:val="00370DBF"/>
    <w:rsid w:val="00385EEB"/>
    <w:rsid w:val="00386DC6"/>
    <w:rsid w:val="003E2DCC"/>
    <w:rsid w:val="00432B44"/>
    <w:rsid w:val="004350E3"/>
    <w:rsid w:val="0046176A"/>
    <w:rsid w:val="00461A2F"/>
    <w:rsid w:val="0049499C"/>
    <w:rsid w:val="004A2A3E"/>
    <w:rsid w:val="004B2390"/>
    <w:rsid w:val="004E6D23"/>
    <w:rsid w:val="00523717"/>
    <w:rsid w:val="00553BC1"/>
    <w:rsid w:val="00567B46"/>
    <w:rsid w:val="005B5D1A"/>
    <w:rsid w:val="006113C1"/>
    <w:rsid w:val="00632FAB"/>
    <w:rsid w:val="00642106"/>
    <w:rsid w:val="00680B84"/>
    <w:rsid w:val="006B515C"/>
    <w:rsid w:val="007239DF"/>
    <w:rsid w:val="00785581"/>
    <w:rsid w:val="007F062C"/>
    <w:rsid w:val="00805C2B"/>
    <w:rsid w:val="0081121F"/>
    <w:rsid w:val="00837518"/>
    <w:rsid w:val="008502A0"/>
    <w:rsid w:val="00876B5A"/>
    <w:rsid w:val="008D193E"/>
    <w:rsid w:val="008E55F3"/>
    <w:rsid w:val="00913BD4"/>
    <w:rsid w:val="00993530"/>
    <w:rsid w:val="009938FB"/>
    <w:rsid w:val="009D19DC"/>
    <w:rsid w:val="00A356AF"/>
    <w:rsid w:val="00A62A60"/>
    <w:rsid w:val="00A6784F"/>
    <w:rsid w:val="00AA71DF"/>
    <w:rsid w:val="00AD20FF"/>
    <w:rsid w:val="00AE1B70"/>
    <w:rsid w:val="00B3437B"/>
    <w:rsid w:val="00B36C5B"/>
    <w:rsid w:val="00B57D92"/>
    <w:rsid w:val="00B60412"/>
    <w:rsid w:val="00BA339D"/>
    <w:rsid w:val="00BA6C9B"/>
    <w:rsid w:val="00BB4943"/>
    <w:rsid w:val="00BC1BC9"/>
    <w:rsid w:val="00BF719D"/>
    <w:rsid w:val="00C07DD0"/>
    <w:rsid w:val="00C2033D"/>
    <w:rsid w:val="00C24004"/>
    <w:rsid w:val="00C737F7"/>
    <w:rsid w:val="00C7442F"/>
    <w:rsid w:val="00C7544D"/>
    <w:rsid w:val="00C929FC"/>
    <w:rsid w:val="00CB6B0D"/>
    <w:rsid w:val="00CC065A"/>
    <w:rsid w:val="00CD07FF"/>
    <w:rsid w:val="00CE46E8"/>
    <w:rsid w:val="00D22F16"/>
    <w:rsid w:val="00D230C7"/>
    <w:rsid w:val="00D36A6E"/>
    <w:rsid w:val="00D56A0F"/>
    <w:rsid w:val="00D572D0"/>
    <w:rsid w:val="00D74B12"/>
    <w:rsid w:val="00D76C3E"/>
    <w:rsid w:val="00D920F2"/>
    <w:rsid w:val="00D95D4E"/>
    <w:rsid w:val="00DA0556"/>
    <w:rsid w:val="00DF5118"/>
    <w:rsid w:val="00E268B8"/>
    <w:rsid w:val="00E94563"/>
    <w:rsid w:val="00E94D84"/>
    <w:rsid w:val="00EA4FFE"/>
    <w:rsid w:val="00EA50D8"/>
    <w:rsid w:val="00F36293"/>
    <w:rsid w:val="00F5099C"/>
    <w:rsid w:val="00F63209"/>
    <w:rsid w:val="00F8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6D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617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17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617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216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16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A1A8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617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61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617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link w:val="SemEspaamentoChar"/>
    <w:uiPriority w:val="1"/>
    <w:qFormat/>
    <w:rsid w:val="001728BF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728BF"/>
    <w:rPr>
      <w:rFonts w:eastAsiaTheme="minorEastAsia"/>
    </w:rPr>
  </w:style>
  <w:style w:type="paragraph" w:styleId="Cabealho">
    <w:name w:val="header"/>
    <w:basedOn w:val="Normal"/>
    <w:link w:val="CabealhoChar"/>
    <w:uiPriority w:val="99"/>
    <w:semiHidden/>
    <w:unhideWhenUsed/>
    <w:rsid w:val="00CC06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065A"/>
  </w:style>
  <w:style w:type="paragraph" w:styleId="Rodap">
    <w:name w:val="footer"/>
    <w:basedOn w:val="Normal"/>
    <w:link w:val="RodapChar"/>
    <w:uiPriority w:val="99"/>
    <w:unhideWhenUsed/>
    <w:rsid w:val="00CC06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065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C065A"/>
    <w:pPr>
      <w:spacing w:line="276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CC06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CC06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171AB4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dev.mysql.com/downloads/mysql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lassfish.java.net/download-archiv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2014-05-01T00:00:00</PublishDate>
  <Abstract>Este documento tem por objetivo  documentar e  auxiliar os usuarios do netbeans 6.5, no processo de atualização da máquina virtual/Jvm Target e Tomcat.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8ED95-81F3-454D-97E8-F092F811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11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Alterações Netbeans 6.5</vt:lpstr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Instalação e Configuração </dc:title>
  <dc:subject/>
  <dc:creator>Cristian Clever de Oliveira – Janeiro 2016</dc:creator>
  <cp:keywords/>
  <dc:description/>
  <cp:lastModifiedBy>cristian</cp:lastModifiedBy>
  <cp:revision>89</cp:revision>
  <dcterms:created xsi:type="dcterms:W3CDTF">2014-05-21T18:32:00Z</dcterms:created>
  <dcterms:modified xsi:type="dcterms:W3CDTF">2016-01-07T10:58:00Z</dcterms:modified>
</cp:coreProperties>
</file>