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12" w:lineRule="auto"/>
        <w:ind w:right="300"/>
        <w:jc w:val="center"/>
        <w:rPr>
          <w:rFonts w:ascii="Roboto" w:cs="Roboto" w:eastAsia="Roboto" w:hAnsi="Roboto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Cristian Dal Piva</w:t>
      </w:r>
    </w:p>
    <w:p w:rsidR="00000000" w:rsidDel="00000000" w:rsidP="00000000" w:rsidRDefault="00000000" w:rsidRPr="00000000" w14:paraId="00000002">
      <w:pPr>
        <w:widowControl w:val="0"/>
        <w:spacing w:line="312" w:lineRule="auto"/>
        <w:ind w:right="300"/>
        <w:jc w:val="center"/>
        <w:rPr>
          <w:rFonts w:ascii="Roboto" w:cs="Roboto" w:eastAsia="Roboto" w:hAnsi="Roboto"/>
          <w:color w:val="434343"/>
          <w:sz w:val="18"/>
          <w:szCs w:val="18"/>
        </w:rPr>
      </w:pPr>
      <w:bookmarkStart w:colFirst="0" w:colLast="0" w:name="_95zjqesj8485" w:id="1"/>
      <w:bookmarkEnd w:id="1"/>
      <w:r w:rsidDel="00000000" w:rsidR="00000000" w:rsidRPr="00000000">
        <w:rPr>
          <w:rFonts w:ascii="Roboto" w:cs="Roboto" w:eastAsia="Roboto" w:hAnsi="Roboto"/>
          <w:color w:val="666666"/>
          <w:sz w:val="26"/>
          <w:szCs w:val="26"/>
          <w:rtl w:val="0"/>
        </w:rPr>
        <w:t xml:space="preserve">UX Researcher</w:t>
      </w:r>
      <w:r w:rsidDel="00000000" w:rsidR="00000000" w:rsidRPr="00000000">
        <w:rPr>
          <w:rFonts w:ascii="Roboto" w:cs="Roboto" w:eastAsia="Roboto" w:hAnsi="Roboto"/>
          <w:color w:val="666666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34343"/>
          <w:sz w:val="18"/>
          <w:szCs w:val="18"/>
          <w:rtl w:val="0"/>
        </w:rPr>
        <w:t xml:space="preserve">Argentina | (54) 92995282169| dalpivacristian@gmail.com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434343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Porfolio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20" w:line="312" w:lineRule="auto"/>
        <w:ind w:right="300"/>
        <w:rPr>
          <w:rFonts w:ascii="Calibri" w:cs="Calibri" w:eastAsia="Calibri" w:hAnsi="Calibri"/>
          <w:color w:val="666666"/>
        </w:rPr>
      </w:pPr>
      <w:bookmarkStart w:colFirst="0" w:colLast="0" w:name="_31qkk3hhs4z2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2079c7"/>
          <w:rtl w:val="0"/>
        </w:rPr>
        <w:t xml:space="preserve">Resumen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00"/>
        <w:jc w:val="both"/>
        <w:rPr>
          <w:rFonts w:ascii="Calibri" w:cs="Calibri" w:eastAsia="Calibri" w:hAnsi="Calibri"/>
          <w:color w:val="666666"/>
        </w:rPr>
      </w:pPr>
      <w:bookmarkStart w:colFirst="0" w:colLast="0" w:name="_vfracu4xxgra" w:id="3"/>
      <w:bookmarkEnd w:id="3"/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UX Researcher con 1 año de experiencia en transformar datos en insights accionables y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comunicarlos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 de manera efectiva a equipos multidisciplinarios. En los últimos 6 meses, participé en 5 startups, conduciendo entrevistas, diseñando pruebas de usabilidad y analizando datos.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300"/>
        <w:jc w:val="both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12" w:lineRule="auto"/>
        <w:ind w:right="300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Fonts w:ascii="Calibri" w:cs="Calibri" w:eastAsia="Calibri" w:hAnsi="Calibri"/>
          <w:b w:val="1"/>
          <w:color w:val="2079c7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after="0" w:before="0" w:line="240" w:lineRule="auto"/>
        <w:ind w:right="30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UX Researcher,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Mana, Argentina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Mayo 2024 –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Lideré investigaciones que detectaron  insights valiosos para el rediseño de una plataforma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Hice más de 50 pruebas de usabilidad y más de 50 entrevistas con diversos perfiles de usuarios. 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Realicé análisis heurísticos que mejoraron en un 20%  la tasa de conversión de sitios web.</w:t>
      </w:r>
    </w:p>
    <w:p w:rsidR="00000000" w:rsidDel="00000000" w:rsidP="00000000" w:rsidRDefault="00000000" w:rsidRPr="00000000" w14:paraId="0000000B">
      <w:pPr>
        <w:pStyle w:val="Heading2"/>
        <w:widowControl w:val="0"/>
        <w:spacing w:after="0" w:before="320" w:line="240" w:lineRule="auto"/>
        <w:ind w:right="30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UX UI Designer,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No Country,Argentina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Marzo 2024  - presente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Fuí parte del desarrollo de MVPs en  mi rol de UX UI Designer dentro de  equipos multidisciplinarios.</w:t>
        <w:br w:type="textWrapping"/>
        <w:t xml:space="preserve">Lideré investigaciones de usuario que ayudaron a detectar necesidades reales de usuarios potenciales. </w:t>
      </w:r>
    </w:p>
    <w:p w:rsidR="00000000" w:rsidDel="00000000" w:rsidP="00000000" w:rsidRDefault="00000000" w:rsidRPr="00000000" w14:paraId="0000000D">
      <w:pPr>
        <w:pStyle w:val="Heading2"/>
        <w:widowControl w:val="0"/>
        <w:spacing w:after="0" w:before="320" w:line="240" w:lineRule="auto"/>
        <w:ind w:right="300"/>
        <w:rPr>
          <w:rFonts w:ascii="Calibri" w:cs="Calibri" w:eastAsia="Calibri" w:hAnsi="Calibri"/>
          <w:sz w:val="21"/>
          <w:szCs w:val="21"/>
        </w:rPr>
      </w:pPr>
      <w:bookmarkStart w:colFirst="0" w:colLast="0" w:name="_vqog34qewl8k" w:id="4"/>
      <w:bookmarkEnd w:id="4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Profesor de Medios de Comunicación, </w:t>
      </w: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CPE, Argentina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Julio 2015  -presente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Lideré proyectos que permitieron fortalecer las habilidades de oralidad de los estudiantes.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666666"/>
          <w:sz w:val="21"/>
          <w:szCs w:val="21"/>
          <w:rtl w:val="0"/>
        </w:rPr>
        <w:t xml:space="preserve">Construí  espacios para la creación de podcasts, charlas TED, producciones audiovisuales y revistas.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right="300"/>
        <w:jc w:val="both"/>
        <w:rPr>
          <w:rFonts w:ascii="Calibri" w:cs="Calibri" w:eastAsia="Calibri" w:hAnsi="Calibri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12" w:lineRule="auto"/>
        <w:ind w:right="300"/>
        <w:rPr>
          <w:rFonts w:ascii="Calibri" w:cs="Calibri" w:eastAsia="Calibri" w:hAnsi="Calibri"/>
          <w:b w:val="1"/>
          <w:color w:val="2079c7"/>
        </w:rPr>
      </w:pPr>
      <w:r w:rsidDel="00000000" w:rsidR="00000000" w:rsidRPr="00000000">
        <w:rPr>
          <w:rFonts w:ascii="Calibri" w:cs="Calibri" w:eastAsia="Calibri" w:hAnsi="Calibri"/>
          <w:b w:val="1"/>
          <w:color w:val="2079c7"/>
          <w:rtl w:val="0"/>
        </w:rPr>
        <w:t xml:space="preserve">Educación</w:t>
      </w:r>
    </w:p>
    <w:p w:rsidR="00000000" w:rsidDel="00000000" w:rsidP="00000000" w:rsidRDefault="00000000" w:rsidRPr="00000000" w14:paraId="00000013">
      <w:pPr>
        <w:pStyle w:val="Heading2"/>
        <w:widowControl w:val="0"/>
        <w:spacing w:after="0" w:before="0" w:line="240" w:lineRule="auto"/>
        <w:ind w:right="30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Diplomatura en UX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 Universidad de Flores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marzo 2023  -septiembre 2023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Argentina</w:t>
        <w:br w:type="textWrapping"/>
        <w:t xml:space="preserve">Análisis de usabilidad, UX Research, métodos cualitativos y cuantitativos, metodologías ágiles.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widowControl w:val="0"/>
        <w:spacing w:after="0" w:before="0" w:line="240" w:lineRule="auto"/>
        <w:ind w:right="300" w:firstLine="0"/>
        <w:rPr>
          <w:rFonts w:ascii="Calibri" w:cs="Calibri" w:eastAsia="Calibri" w:hAnsi="Calibri"/>
          <w:sz w:val="22"/>
          <w:szCs w:val="22"/>
        </w:rPr>
      </w:pPr>
      <w:bookmarkStart w:colFirst="0" w:colLast="0" w:name="_3y9f46vwwes8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Lic en Comunicación Social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 Universidad Nacional del Comahue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Marzo 2010  -Marzo 2015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Argentina</w:t>
        <w:br w:type="textWrapping"/>
        <w:t xml:space="preserve">Comunicación institucional, medios audiovisuales y radiofónicos, análisis organizacional.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2079c7"/>
          <w:rtl w:val="0"/>
        </w:rPr>
        <w:t xml:space="preserve">Habilidades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Idiomas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: español (nativo), inglés (A2).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Soft Skills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: pensamiento crítico y analítico,empatía,  comunicación efectiva, trabajo en equipo, escucha activa, adaptabilidad. 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Herramientas para la investigación cualitativa y cuantitativa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: Hotjar, Google Analytic, Maze, Typerform,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SurveyMonkey.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Comunicación: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 Slack, Discord, Meet, Zoom, Loom.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Gestión de Proyectos: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Trello, Notion,</w:t>
      </w:r>
      <w:r w:rsidDel="00000000" w:rsidR="00000000" w:rsidRPr="00000000">
        <w:rPr>
          <w:rFonts w:ascii="Calibri" w:cs="Calibri" w:eastAsia="Calibri" w:hAnsi="Calibri"/>
          <w:color w:val="99999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Confluence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Clickup.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right="300"/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rtl w:val="0"/>
        </w:rPr>
        <w:t xml:space="preserve">Wireframes y prototipado: </w:t>
      </w:r>
      <w:r w:rsidDel="00000000" w:rsidR="00000000" w:rsidRPr="00000000">
        <w:rPr>
          <w:rFonts w:ascii="Calibri" w:cs="Calibri" w:eastAsia="Calibri" w:hAnsi="Calibri"/>
          <w:color w:val="666666"/>
          <w:rtl w:val="0"/>
        </w:rPr>
        <w:t xml:space="preserve">Miro, Figma.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cristiandalpiva/" TargetMode="External"/><Relationship Id="rId7" Type="http://schemas.openxmlformats.org/officeDocument/2006/relationships/hyperlink" Target="https://cristiandalpiva.github.io/uxdesign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