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[Etapa actual: ETAPA 01 ARQUITECTURA_Y_DATOS]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Excelente elección. La Opción A (Nube con funcionamiento </w:t>
      </w:r>
      <w:r w:rsidDel="00000000" w:rsidR="00000000" w:rsidRPr="00000000">
        <w:rPr>
          <w:i w:val="1"/>
          <w:iCs w:val="1"/>
          <w:rtl w:val="0"/>
        </w:rPr>
        <w:t xml:space="preserve">Offline-first</w:t>
      </w:r>
      <w:r w:rsidDel="00000000" w:rsidR="00000000" w:rsidRPr="00000000">
        <w:rPr>
          <w:rtl w:val="0"/>
        </w:rPr>
        <w:t xml:space="preserve">) garantiza la resiliencia en zonas rurales y es el estándar para la agroindustria.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continuación, genero el Documento de Diseño Técnico (TDD-01) fundacional.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TDD-01: Arquitectura y Datos - Aquashell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Definición del Stack Tecnológico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soportar el modelo SaaS multi-tenant y la sincronización </w:t>
      </w:r>
      <w:r w:rsidDel="00000000" w:rsidR="00000000" w:rsidRPr="00000000">
        <w:rPr>
          <w:i w:val="1"/>
          <w:iCs w:val="1"/>
          <w:rtl w:val="0"/>
        </w:rPr>
        <w:t xml:space="preserve">Offline-first</w:t>
      </w:r>
      <w:r w:rsidDel="00000000" w:rsidR="00000000" w:rsidRPr="00000000">
        <w:rPr>
          <w:rtl w:val="0"/>
        </w:rPr>
        <w:t xml:space="preserve">, el stack tecnológico se define de la siguiente manera: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Infraestructura y Backend as a Service (BaaS):</w:t>
      </w:r>
      <w:r w:rsidDel="00000000" w:rsidR="00000000" w:rsidRPr="00000000">
        <w:rPr>
          <w:rtl w:val="0"/>
        </w:rPr>
        <w:t xml:space="preserve"> Supabase (PostgreSQL) para la base de datos central, autenticación y políticas de seguridad por fila (RLS). Despliegue del frontend orquestado mediante Vercel.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Servicios Analíticos y Tareas Complejas:</w:t>
      </w:r>
      <w:r w:rsidDel="00000000" w:rsidR="00000000" w:rsidRPr="00000000">
        <w:rPr>
          <w:rtl w:val="0"/>
        </w:rPr>
        <w:t xml:space="preserve"> Python (FastAPI) para el procesamiento zootécnico pesado, cálculos de biomasa y orquestación de datos.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(Dashboard Web Gerencial):</w:t>
      </w:r>
      <w:r w:rsidDel="00000000" w:rsidR="00000000" w:rsidRPr="00000000">
        <w:rPr>
          <w:rtl w:val="0"/>
        </w:rPr>
        <w:t xml:space="preserve"> Next.js (React) estilizado con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No se utilizarán componentes nativos puros, todo se manejará mediante la librería de UI moderna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(Móvil Operativo Offline-first):</w:t>
      </w:r>
      <w:r w:rsidDel="00000000" w:rsidR="00000000" w:rsidRPr="00000000">
        <w:rPr>
          <w:rtl w:val="0"/>
        </w:rPr>
        <w:t xml:space="preserve"> React Native (Expo) con </w:t>
      </w:r>
      <w:r w:rsidDel="00000000" w:rsidR="00000000" w:rsidRPr="00000000">
        <w:rPr>
          <w:b w:val="1"/>
          <w:bCs w:val="1"/>
          <w:rtl w:val="0"/>
        </w:rPr>
        <w:t xml:space="preserve">NativeWind</w:t>
      </w:r>
      <w:r w:rsidDel="00000000" w:rsidR="00000000" w:rsidRPr="00000000">
        <w:rPr>
          <w:rtl w:val="0"/>
        </w:rPr>
        <w:t xml:space="preserve"> (Tailwind para React Native) para la interfaz de usuario. Se implementará SQLite o WatermelonDB como motor de base de datos local (Caché/Snapshot) para la persistencia transaccional sin internet.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Arquitectura de Alto Nivel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continuación, el diagrama de flujo y arquitectura del sistema interactuando entre sus capas: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flowchart TD</w:t>
        <w:br w:type="textWrapping"/>
        <w:t xml:space="preserve">    subgraph Capa_Cliente_Movil["📱 Aplicación Móvil (Offline-First)"]</w:t>
        <w:br w:type="textWrapping"/>
        <w:t xml:space="preserve">        UI_Movil["React Native UI (Tailwind)"]</w:t>
        <w:br w:type="textWrapping"/>
        <w:t xml:space="preserve">        Motor_Sincronizacion["Motor de Resiliencia (Background Worker)"]</w:t>
        <w:br w:type="textWrapping"/>
        <w:t xml:space="preserve">        BD_Local[("SQLite Local (Caché &amp; Cola)")]</w:t>
        <w:br w:type="textWrapping"/>
        <w:t xml:space="preserve">        UI_Movil &lt;--&gt; Motor_Sincronizacion</w:t>
        <w:br w:type="textWrapping"/>
        <w:t xml:space="preserve">        Motor_Sincronizacion &lt;--&gt; BD_Local</w:t>
        <w:br w:type="textWrapping"/>
        <w:t xml:space="preserve">    end</w:t>
        <w:br w:type="textWrapping"/>
        <w:br w:type="textWrapping"/>
        <w:t xml:space="preserve">    subgraph Capa_Cliente_Web["💻 Web Dashboard (SaaS)"]</w:t>
        <w:br w:type="textWrapping"/>
        <w:t xml:space="preserve">        UI_Web["Next.js + Tailwind CSS"]</w:t>
        <w:br w:type="textWrapping"/>
        <w:t xml:space="preserve">    end</w:t>
        <w:br w:type="textWrapping"/>
        <w:br w:type="textWrapping"/>
        <w:t xml:space="preserve">    subgraph Capa_Backend["⚙️ API &amp; Servicios (Nube)"]</w:t>
        <w:br w:type="textWrapping"/>
        <w:t xml:space="preserve">        API_Gateway["Supabase (API REST/GraphQL)"]</w:t>
        <w:br w:type="textWrapping"/>
        <w:t xml:space="preserve">        Servicio_Python["Microservicio FastAPI (Analítica Zootécnica)"]</w:t>
        <w:br w:type="textWrapping"/>
        <w:t xml:space="preserve">    end</w:t>
        <w:br w:type="textWrapping"/>
        <w:br w:type="textWrapping"/>
        <w:t xml:space="preserve">    subgraph Capa_Datos["🗄️ Base de Datos Central"]</w:t>
        <w:br w:type="textWrapping"/>
        <w:t xml:space="preserve">        BD_Central[("PostgreSQL (Multi-Tenant)")]</w:t>
        <w:br w:type="textWrapping"/>
        <w:t xml:space="preserve">    end</w:t>
        <w:br w:type="textWrapping"/>
        <w:br w:type="textWrapping"/>
        <w:t xml:space="preserve">    Motor_Sincronizacion &lt;--&gt;|Sincronización Asíncrona (JSON/JWT)| API_Gateway</w:t>
        <w:br w:type="textWrapping"/>
        <w:t xml:space="preserve">    UI_Web &lt;--&gt;|Tiempo Real| API_Gateway</w:t>
        <w:br w:type="textWrapping"/>
        <w:t xml:space="preserve">    API_Gateway &lt;--&gt; BD_Central</w:t>
        <w:br w:type="textWrapping"/>
        <w:t xml:space="preserve">    Servicio_Python &lt;--&gt; BD_Central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Estructura de Carpetas del Proyecto (Monorepo)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propone una estructura de monorepositorio para compartir tipos y utilidades entre la web y la aplicación móvil: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aquashell-workspace/</w:t>
        <w:br w:type="textWrapping"/>
        <w:t xml:space="preserve">├── apps/</w:t>
        <w:br w:type="textWrapping"/>
        <w:t xml:space="preserve">│   ├── web-dashboard/          # App Next.js (Gerentes y Coordinadores)</w:t>
        <w:br w:type="textWrapping"/>
        <w:t xml:space="preserve">│   │   ├── src/</w:t>
        <w:br w:type="textWrapping"/>
        <w:t xml:space="preserve">│   │   │   ├── components/     # Componentes UI Tailwind</w:t>
        <w:br w:type="textWrapping"/>
        <w:t xml:space="preserve">│   │   │   ├── pages/          # Rutas de la web</w:t>
        <w:br w:type="textWrapping"/>
        <w:t xml:space="preserve">│   │   │   └── hooks/          # Lógica de cliente Web</w:t>
        <w:br w:type="textWrapping"/>
        <w:t xml:space="preserve">│   └── mobile-app/             # App React Native/Expo (Operarios)</w:t>
        <w:br w:type="textWrapping"/>
        <w:t xml:space="preserve">│       ├── src/</w:t>
        <w:br w:type="textWrapping"/>
        <w:t xml:space="preserve">│       │   ├── components/     # Componentes UI NativeWind</w:t>
        <w:br w:type="textWrapping"/>
        <w:t xml:space="preserve">│       │   ├── screens/        # Pantallas (Estanques, Bitácora)</w:t>
        <w:br w:type="textWrapping"/>
        <w:t xml:space="preserve">│       │   ├── db/             # Lógica SQLite Local (Offline)</w:t>
        <w:br w:type="textWrapping"/>
        <w:t xml:space="preserve">│       │   └── sync/           # Motor de sincronización background</w:t>
        <w:br w:type="textWrapping"/>
        <w:t xml:space="preserve">├── packages/</w:t>
        <w:br w:type="textWrapping"/>
        <w:t xml:space="preserve">│   ├── ui-shared/              # Sistema de diseño compartido (Colores, Tipografía Inter/Montserrat)</w:t>
        <w:br w:type="textWrapping"/>
        <w:t xml:space="preserve">│   └── ts-types/               # Contratos de datos unificados</w:t>
        <w:br w:type="textWrapping"/>
        <w:t xml:space="preserve">└── services/</w:t>
        <w:br w:type="textWrapping"/>
        <w:t xml:space="preserve">    └── api-python/             # Microservicio FastAPI (Predicciones, Analítica)</w:t>
        <w:br w:type="textWrapping"/>
        <w:t xml:space="preserve">        ├── routers/</w:t>
        <w:br w:type="textWrapping"/>
        <w:t xml:space="preserve">        └── models/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Esquema de Base de Datos (Estructura de Datos)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siguiente es el código SQL (DDL) optimizado para PostgreSQL. Implementa el modelo Entidad-Relación con aislamiento Multi-Tenant e inmutabilidad (Append-only) para los registros operativos: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-- 1. Entidades Core y SaaS</w:t>
        <w:br w:type="textWrapping"/>
        <w:t xml:space="preserve">CREATE TABLE tenant (</w:t>
        <w:br w:type="textWrapping"/>
        <w:t xml:space="preserve">    id_tenant UUID PRIMARY KEY DEFAULT gen_random_uuid(),</w:t>
        <w:br w:type="textWrapping"/>
        <w:t xml:space="preserve">    nombre_granja VARCHAR(150) NOT NULL,</w:t>
        <w:br w:type="textWrapping"/>
        <w:t xml:space="preserve">    plan_suscripcion VARCHAR(50) NOT NULL,</w:t>
        <w:br w:type="textWrapping"/>
        <w:t xml:space="preserve">    fecha_creacion TIMESTAMP DEFAULT CURRENT_TIMESTAMP</w:t>
        <w:br w:type="textWrapping"/>
        <w:t xml:space="preserve">);</w:t>
        <w:br w:type="textWrapping"/>
        <w:br w:type="textWrapping"/>
        <w:t xml:space="preserve">CREATE TABLE usuario (</w:t>
        <w:br w:type="textWrapping"/>
        <w:t xml:space="preserve">    id_usuario UUID PRIMARY KEY DEFAULT gen_random_uuid(),</w:t>
        <w:br w:type="textWrapping"/>
        <w:t xml:space="preserve">    id_tenant UUID REFERENCES tenant(id_tenant) ON DELETE CASCADE,</w:t>
        <w:br w:type="textWrapping"/>
        <w:t xml:space="preserve">    nombre VARCHAR(100) NOT NULL,</w:t>
        <w:br w:type="textWrapping"/>
        <w:t xml:space="preserve">    rol VARCHAR(50) NOT NULL CHECK (rol IN ('Gerente', 'Coordinador', 'Operario')),</w:t>
        <w:br w:type="textWrapping"/>
        <w:t xml:space="preserve">    email VARCHAR(150) UNIQUE NOT NULL,</w:t>
        <w:br w:type="textWrapping"/>
        <w:t xml:space="preserve">    hash_password VARCHAR(255) NOT NULL</w:t>
        <w:br w:type="textWrapping"/>
        <w:t xml:space="preserve">);</w:t>
        <w:br w:type="textWrapping"/>
        <w:br w:type="textWrapping"/>
        <w:t xml:space="preserve">-- 2. Entidades de Infraestructura y Biomasa</w:t>
        <w:br w:type="textWrapping"/>
        <w:t xml:space="preserve">CREATE TABLE estanque (</w:t>
        <w:br w:type="textWrapping"/>
        <w:t xml:space="preserve">    id_estanque UUID PRIMARY KEY DEFAULT gen_random_uuid(),</w:t>
        <w:br w:type="textWrapping"/>
        <w:t xml:space="preserve">    id_tenant UUID REFERENCES tenant(id_tenant) ON DELETE CASCADE,</w:t>
        <w:br w:type="textWrapping"/>
        <w:t xml:space="preserve">    codigo_qr VARCHAR(100) UNIQUE NOT NULL,</w:t>
        <w:br w:type="textWrapping"/>
        <w:t xml:space="preserve">    nombre VARCHAR(50) NOT NULL,</w:t>
        <w:br w:type="textWrapping"/>
        <w:t xml:space="preserve">    capacidad_volumetrica DECIMAL(10,2) NOT NULL,</w:t>
        <w:br w:type="textWrapping"/>
        <w:t xml:space="preserve">    estado VARCHAR(50) DEFAULT 'Disponible'</w:t>
        <w:br w:type="textWrapping"/>
        <w:t xml:space="preserve">);</w:t>
        <w:br w:type="textWrapping"/>
        <w:br w:type="textWrapping"/>
        <w:t xml:space="preserve">CREATE TABLE lote_cultivo (</w:t>
        <w:br w:type="textWrapping"/>
        <w:t xml:space="preserve">    id_lote UUID PRIMARY KEY DEFAULT gen_random_uuid(),</w:t>
        <w:br w:type="textWrapping"/>
        <w:t xml:space="preserve">    id_estanque UUID REFERENCES estanque(id_estanque),</w:t>
        <w:br w:type="textWrapping"/>
        <w:t xml:space="preserve">    id_tenant UUID REFERENCES tenant(id_tenant) ON DELETE CASCADE,</w:t>
        <w:br w:type="textWrapping"/>
        <w:t xml:space="preserve">    especie VARCHAR(100) NOT NULL,</w:t>
        <w:br w:type="textWrapping"/>
        <w:t xml:space="preserve">    cantidad_siembra INT NOT NULL,</w:t>
        <w:br w:type="textWrapping"/>
        <w:t xml:space="preserve">    peso_promedio_inicial DECIMAL(10,2) NOT NULL,</w:t>
        <w:br w:type="textWrapping"/>
        <w:t xml:space="preserve">    fecha_siembra TIMESTAMP NOT NULL,</w:t>
        <w:br w:type="textWrapping"/>
        <w:t xml:space="preserve">    estado_lote VARCHAR(50) DEFAULT 'Activo'</w:t>
        <w:br w:type="textWrapping"/>
        <w:t xml:space="preserve">);</w:t>
        <w:br w:type="textWrapping"/>
        <w:br w:type="textWrapping"/>
        <w:t xml:space="preserve">CREATE TABLE lote_alimento (</w:t>
        <w:br w:type="textWrapping"/>
        <w:t xml:space="preserve">    id_lote_alimento UUID PRIMARY KEY DEFAULT gen_random_uuid(),</w:t>
        <w:br w:type="textWrapping"/>
        <w:t xml:space="preserve">    id_tenant UUID REFERENCES tenant(id_tenant) ON DELETE CASCADE,</w:t>
        <w:br w:type="textWrapping"/>
        <w:t xml:space="preserve">    nombre_producto VARCHAR(150) NOT NULL,</w:t>
        <w:br w:type="textWrapping"/>
        <w:t xml:space="preserve">    saldo_kg DECIMAL(10,2) NOT NULL CHECK (saldo_kg &gt;= 0),</w:t>
        <w:br w:type="textWrapping"/>
        <w:t xml:space="preserve">    fecha_vencimiento DATE NOT NULL</w:t>
        <w:br w:type="textWrapping"/>
        <w:t xml:space="preserve">);</w:t>
        <w:br w:type="textWrapping"/>
        <w:br w:type="textWrapping"/>
        <w:t xml:space="preserve">-- 3. Entidades Transaccionales Aditivas (Append-Only)</w:t>
        <w:br w:type="textWrapping"/>
        <w:t xml:space="preserve">CREATE TABLE registro_calidad_agua (</w:t>
        <w:br w:type="textWrapping"/>
        <w:t xml:space="preserve">    id_registro UUID PRIMARY KEY DEFAULT gen_random_uuid(),</w:t>
        <w:br w:type="textWrapping"/>
        <w:t xml:space="preserve">    id_estanque UUID REFERENCES estanque(id_estanque),</w:t>
        <w:br w:type="textWrapping"/>
        <w:t xml:space="preserve">    id_usuario UUID REFERENCES usuario(id_usuario),</w:t>
        <w:br w:type="textWrapping"/>
        <w:t xml:space="preserve">    timestamp_evento TIMESTAMP NOT NULL,</w:t>
        <w:br w:type="textWrapping"/>
        <w:t xml:space="preserve">    timestamp_servidor TIMESTAMP DEFAULT CURRENT_TIMESTAMP,</w:t>
        <w:br w:type="textWrapping"/>
        <w:t xml:space="preserve">    oxigeno_disuelto DECIMAL(5,2) CHECK (oxigeno_disuelto &gt;= 0 AND oxigeno_disuelto &lt;= 25),</w:t>
        <w:br w:type="textWrapping"/>
        <w:t xml:space="preserve">    temperatura DECIMAL(5,2) CHECK (temperatura &gt; 0 AND temperatura &lt; 45),</w:t>
        <w:br w:type="textWrapping"/>
        <w:t xml:space="preserve">    ph DECIMAL(4,2) CHECK (ph &gt;= 0 AND ph &lt;= 14),</w:t>
        <w:br w:type="textWrapping"/>
        <w:t xml:space="preserve">    es_correccion BOOLEAN DEFAULT FALSE</w:t>
        <w:br w:type="textWrapping"/>
        <w:t xml:space="preserve">);</w:t>
        <w:br w:type="textWrapping"/>
        <w:br w:type="textWrapping"/>
        <w:t xml:space="preserve">CREATE TABLE registro_alimentacion (</w:t>
        <w:br w:type="textWrapping"/>
        <w:t xml:space="preserve">    id_registro UUID PRIMARY KEY DEFAULT gen_random_uuid(),</w:t>
        <w:br w:type="textWrapping"/>
        <w:t xml:space="preserve">    id_lote UUID REFERENCES lote_cultivo(id_lote),</w:t>
        <w:br w:type="textWrapping"/>
        <w:t xml:space="preserve">    id_lote_alimento UUID REFERENCES lote_alimento(id_lote_alimento),</w:t>
        <w:br w:type="textWrapping"/>
        <w:t xml:space="preserve">    id_usuario UUID REFERENCES usuario(id_usuario),</w:t>
        <w:br w:type="textWrapping"/>
        <w:t xml:space="preserve">    timestamp_evento TIMESTAMP NOT NULL,</w:t>
        <w:br w:type="textWrapping"/>
        <w:t xml:space="preserve">    cantidad_kg DECIMAL(10,2) NOT NULL CHECK (cantidad_kg &gt; 0)</w:t>
        <w:br w:type="textWrapping"/>
        <w:t xml:space="preserve">);</w:t>
        <w:br w:type="textWrapping"/>
        <w:br w:type="textWrapping"/>
        <w:t xml:space="preserve">CREATE TABLE registro_mortalidad (</w:t>
        <w:br w:type="textWrapping"/>
        <w:t xml:space="preserve">    id_registro UUID PRIMARY KEY DEFAULT gen_random_uuid(),</w:t>
        <w:br w:type="textWrapping"/>
        <w:t xml:space="preserve">    id_lote UUID REFERENCES lote_cultivo(id_lote),</w:t>
        <w:br w:type="textWrapping"/>
        <w:t xml:space="preserve">    id_usuario UUID REFERENCES usuario(id_usuario),</w:t>
        <w:br w:type="textWrapping"/>
        <w:t xml:space="preserve">    timestamp_evento TIMESTAMP NOT NULL,</w:t>
        <w:br w:type="textWrapping"/>
        <w:t xml:space="preserve">    cantidad_muertos INT NOT NULL CHECK (cantidad_muertos &gt; 0),</w:t>
        <w:br w:type="textWrapping"/>
        <w:t xml:space="preserve">    causa_aparente VARCHAR(255) NULL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favor, guarda o exporta este documento TDD-01 en tus archivos para que el equipo de desarrollo pueda explorarlo más adelante.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¿Me confirmas cuando lo hayas guardado para proceder con la ETAPA 02 (Flujos y Pseudocódigo)?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